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default" w:eastAsia="宋体"/>
          <w:sz w:val="60"/>
          <w:szCs w:val="60"/>
          <w:lang w:val="en-US" w:eastAsia="zh-CN"/>
        </w:rPr>
      </w:pPr>
      <w:r>
        <w:rPr>
          <w:rFonts w:hint="default" w:eastAsia="宋体"/>
          <w:sz w:val="60"/>
          <w:szCs w:val="60"/>
          <w:lang w:val="en-US" w:eastAsia="zh-CN"/>
        </w:rPr>
      </w:r>
      <w:r/>
    </w:p>
    <w:p>
      <w:pPr>
        <w:jc w:val="center"/>
        <w:rPr>
          <w:b/>
          <w:bCs/>
          <w:sz w:val="60"/>
          <w:szCs w:val="60"/>
        </w:rPr>
      </w:pPr>
      <w:r>
        <w:rPr>
          <w:b/>
          <w:bCs/>
          <w:sz w:val="60"/>
          <w:szCs w:val="60"/>
        </w:rPr>
        <w:t xml:space="preserve">常州市政府采购项目</w:t>
      </w:r>
      <w:r/>
    </w:p>
    <w:p>
      <w:pPr>
        <w:jc w:val="center"/>
        <w:rPr>
          <w:rFonts w:ascii="宋体" w:hAnsi="宋体"/>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天安河滨小区停车场（原兰陵过渡市场）改造工程</w:t>
      </w:r>
      <w:r/>
    </w:p>
    <w:p>
      <w:pPr>
        <w:ind w:left="2832" w:hanging="1900"/>
        <w:jc w:val="left"/>
        <w:spacing w:line="360" w:lineRule="auto"/>
        <w:tabs>
          <w:tab w:val="left" w:pos="3240" w:leader="none"/>
          <w:tab w:val="left" w:pos="3420" w:leader="none"/>
        </w:tabs>
        <w:rPr>
          <w:rFonts w:hint="eastAsia" w:eastAsia="宋体"/>
          <w:bCs/>
          <w:sz w:val="36"/>
          <w:szCs w:val="36"/>
          <w:highlight w:val="yellow"/>
          <w:lang w:val="en-US" w:eastAsia="zh-CN"/>
        </w:rPr>
      </w:pPr>
      <w:r>
        <w:rPr>
          <w:bCs/>
          <w:sz w:val="36"/>
          <w:szCs w:val="36"/>
        </w:rPr>
        <w:t xml:space="preserve">项目编号：</w:t>
      </w:r>
      <w:r>
        <w:rPr>
          <w:rFonts w:hint="eastAsia"/>
          <w:bCs/>
          <w:sz w:val="36"/>
          <w:szCs w:val="36"/>
          <w:highlight w:val="none"/>
          <w:lang w:eastAsia="zh-CN"/>
        </w:rPr>
        <w:t xml:space="preserve">JSZC-320402-SZDD-C2025-0016</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常州市天宁区兰陵街道办事处</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江苏晟泽工程造价咨询有限公司</w:t>
      </w:r>
      <w:r/>
    </w:p>
    <w:p>
      <w:pPr>
        <w:jc w:val="left"/>
        <w:widowControl/>
        <w:rPr>
          <w:sz w:val="24"/>
        </w:rPr>
      </w:pPr>
      <w:r>
        <w:rPr>
          <w:b/>
          <w:bCs/>
          <w:sz w:val="44"/>
        </w:rPr>
        <w:br w:type="page" w:clear="all"/>
      </w:r>
      <w:r/>
    </w:p>
    <w:p>
      <w:pPr>
        <w:jc w:val="left"/>
        <w:widowControl/>
        <w:rPr>
          <w:sz w:val="24"/>
        </w:rPr>
      </w:pPr>
      <w:r>
        <w:rPr>
          <w:sz w:val="24"/>
        </w:rPr>
      </w:r>
      <w:r/>
    </w:p>
    <w:p>
      <w:pPr>
        <w:pStyle w:val="870"/>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04818924"/>
      <w:r/>
      <w:bookmarkStart w:id="1" w:name="_Toc25941"/>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
    </w:p>
    <w:p>
      <w:pPr>
        <w:pStyle w:val="885"/>
        <w:jc w:val="both"/>
        <w:tabs>
          <w:tab w:val="right" w:pos="9072" w:leader="dot"/>
        </w:tabs>
        <w:rPr>
          <w:rStyle w:val="1301"/>
          <w:rFonts w:hint="eastAsia"/>
        </w:rPr>
      </w:pPr>
      <w:r>
        <w:rPr>
          <w:rFonts w:hint="eastAsia" w:ascii="宋体" w:hAnsi="宋体" w:eastAsia="宋体" w:cs="宋体"/>
          <w:b w:val="0"/>
          <w:sz w:val="24"/>
          <w:szCs w:val="24"/>
        </w:rPr>
        <w:fldChar w:fldCharType="begin"/>
      </w:r>
      <w:r>
        <w:rPr>
          <w:rFonts w:hint="eastAsia" w:ascii="宋体" w:hAnsi="宋体" w:eastAsia="宋体" w:cs="宋体"/>
          <w:b w:val="0"/>
          <w:sz w:val="24"/>
          <w:szCs w:val="24"/>
        </w:rPr>
        <w:instrText xml:space="preserve"> TOC \o "1-1" \h \z \u </w:instrText>
      </w:r>
      <w:r>
        <w:rPr>
          <w:rFonts w:hint="eastAsia" w:ascii="宋体" w:hAnsi="宋体" w:eastAsia="宋体" w:cs="宋体"/>
          <w:b w:val="0"/>
          <w:sz w:val="24"/>
          <w:szCs w:val="24"/>
        </w:rPr>
        <w:fldChar w:fldCharType="separate"/>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_Toc22599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第一章   采购邀请</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_Toc22599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_Toc9379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第二章   供应商须知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_Toc9379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_Toc7465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highlight w:val="none"/>
        </w:rPr>
        <w:t xml:space="preserve">第三章   评审程序、评审方法和评审标准</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_Toc7465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21</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_Toc29494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第四章   采购需求</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_Toc29494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34</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_Toc26853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highlight w:val="none"/>
        </w:rPr>
        <w:t xml:space="preserve">第五章   合同</w:t>
      </w:r>
      <w:r>
        <w:rPr>
          <w:rFonts w:hint="eastAsia" w:ascii="宋体" w:hAnsi="宋体" w:eastAsia="宋体" w:cs="宋体"/>
          <w:b/>
          <w:bCs/>
          <w:sz w:val="24"/>
          <w:szCs w:val="24"/>
          <w:highlight w:val="none"/>
          <w:lang w:val="en-US" w:eastAsia="zh-CN"/>
        </w:rPr>
        <w:t xml:space="preserve">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_Toc26853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42</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b/>
          <w:bCs/>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_Toc13097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第六章   响应文件的组成及提交须知</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_Toc13097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56</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885"/>
        <w:keepLines w:val="0"/>
        <w:keepNext w:val="0"/>
        <w:pageBreakBefore w:val="0"/>
        <w:spacing w:line="48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HYPERLINK \l _Toc19816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highlight w:val="none"/>
        </w:rPr>
        <w:t xml:space="preserve">第七章  响应文件格式</w:t>
      </w:r>
      <w:r>
        <w:rPr>
          <w:rFonts w:hint="eastAsia" w:ascii="宋体" w:hAnsi="宋体" w:eastAsia="宋体" w:cs="宋体"/>
          <w:b/>
          <w:bCs/>
          <w:sz w:val="24"/>
          <w:szCs w:val="24"/>
        </w:rPr>
        <w:tab/>
      </w: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 PAGEREF _Toc19816 \h </w:instrText>
      </w:r>
      <w:r>
        <w:rPr>
          <w:rFonts w:hint="eastAsia" w:ascii="宋体" w:hAnsi="宋体" w:eastAsia="宋体" w:cs="宋体"/>
          <w:b/>
          <w:bCs/>
          <w:sz w:val="24"/>
          <w:szCs w:val="24"/>
        </w:rPr>
        <w:fldChar w:fldCharType="separate"/>
      </w:r>
      <w:r>
        <w:rPr>
          <w:rFonts w:hint="eastAsia" w:ascii="宋体" w:hAnsi="宋体" w:eastAsia="宋体" w:cs="宋体"/>
          <w:b/>
          <w:bCs/>
          <w:sz w:val="24"/>
          <w:szCs w:val="24"/>
        </w:rPr>
        <w:t xml:space="preserve">58</w:t>
      </w:r>
      <w:r>
        <w:rPr>
          <w:rFonts w:hint="eastAsia" w:ascii="宋体" w:hAnsi="宋体" w:eastAsia="宋体" w:cs="宋体"/>
          <w:b/>
          <w:bCs/>
          <w:sz w:val="24"/>
          <w:szCs w:val="24"/>
        </w:rPr>
        <w:fldChar w:fldCharType="end"/>
      </w:r>
      <w:r>
        <w:rPr>
          <w:rFonts w:hint="eastAsia" w:ascii="宋体" w:hAnsi="宋体" w:eastAsia="宋体" w:cs="宋体"/>
          <w:b/>
          <w:bCs/>
          <w:sz w:val="24"/>
          <w:szCs w:val="24"/>
        </w:rPr>
        <w:fldChar w:fldCharType="end"/>
      </w:r>
      <w:r/>
    </w:p>
    <w:p>
      <w:pPr>
        <w:pStyle w:val="1100"/>
        <w:spacing w:line="360" w:lineRule="auto"/>
        <w:rPr>
          <w:rFonts w:ascii="Times New Roman" w:hAnsi="Times New Roman"/>
          <w:b w:val="0"/>
        </w:rPr>
      </w:pPr>
      <w:r>
        <w:rPr>
          <w:rFonts w:hint="eastAsia" w:ascii="宋体" w:hAnsi="宋体" w:eastAsia="宋体" w:cs="宋体"/>
          <w:sz w:val="24"/>
          <w:szCs w:val="24"/>
        </w:rPr>
        <w:fldChar w:fldCharType="end"/>
      </w:r>
      <w:r/>
    </w:p>
    <w:p>
      <w:pPr>
        <w:jc w:val="center"/>
        <w:spacing w:line="360" w:lineRule="auto"/>
        <w:rPr>
          <w:b/>
          <w:sz w:val="36"/>
          <w:szCs w:val="36"/>
        </w:rPr>
        <w:sectPr>
          <w:headerReference w:type="even"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r>
      <w:r/>
    </w:p>
    <w:p>
      <w:pPr>
        <w:jc w:val="center"/>
        <w:spacing w:line="360" w:lineRule="auto"/>
        <w:rPr>
          <w:b/>
          <w:sz w:val="36"/>
          <w:szCs w:val="36"/>
        </w:rPr>
        <w:outlineLvl w:val="0"/>
      </w:pPr>
      <w:r/>
      <w:bookmarkStart w:id="2" w:name="_Toc22599"/>
      <w:r>
        <w:rPr>
          <w:b/>
          <w:sz w:val="36"/>
          <w:szCs w:val="36"/>
        </w:rPr>
        <w:t xml:space="preserve">第一章   采购邀请</w:t>
      </w:r>
      <w:bookmarkEnd w:id="2"/>
      <w:r/>
      <w:bookmarkStart w:id="3" w:name="_Toc28359079"/>
      <w:r/>
      <w:bookmarkStart w:id="4" w:name="_Toc35393621"/>
      <w:r/>
      <w:bookmarkStart w:id="5" w:name="_Toc28359002"/>
      <w:r/>
      <w:bookmarkStart w:id="6" w:name="_Toc35393790"/>
      <w:r/>
      <w:bookmarkStart w:id="7" w:name="_Hlk24379207"/>
      <w:r/>
      <w:r/>
    </w:p>
    <w:p>
      <w:pPr>
        <w:keepLines w:val="0"/>
        <w:keepNext w:val="0"/>
        <w:pageBreakBefore w:val="0"/>
        <w:spacing w:line="360" w:lineRule="auto"/>
        <w:widowControl w:val="off"/>
        <w:rPr>
          <w:rFonts w:hint="eastAsia" w:ascii="宋体" w:hAnsi="宋体" w:eastAsia="宋体" w:cs="宋体"/>
          <w:sz w:val="21"/>
          <w:szCs w:val="21"/>
        </w:rPr>
        <w:pBdr>
          <w:top w:val="single" w:color="000000" w:sz="4" w:space="1"/>
          <w:left w:val="single" w:color="000000" w:sz="4" w:space="4"/>
          <w:bottom w:val="single" w:color="000000" w:sz="4" w:space="10"/>
          <w:right w:val="single" w:color="000000" w:sz="4" w:space="4"/>
        </w:pBdr>
      </w:pPr>
      <w:r>
        <w:rPr>
          <w:rFonts w:hint="eastAsia" w:ascii="宋体" w:hAnsi="宋体" w:eastAsia="宋体" w:cs="宋体"/>
          <w:sz w:val="21"/>
          <w:szCs w:val="21"/>
        </w:rPr>
        <w:t xml:space="preserve">项目概况</w:t>
      </w:r>
      <w:r/>
    </w:p>
    <w:p>
      <w:pPr>
        <w:ind w:firstLine="640"/>
        <w:keepLines w:val="0"/>
        <w:keepNext w:val="0"/>
        <w:pageBreakBefore w:val="0"/>
        <w:spacing w:line="360" w:lineRule="auto"/>
        <w:widowControl w:val="off"/>
        <w:rPr>
          <w:rFonts w:hint="eastAsia" w:ascii="宋体" w:hAnsi="宋体" w:eastAsia="宋体" w:cs="宋体"/>
          <w:sz w:val="21"/>
          <w:szCs w:val="21"/>
        </w:rPr>
        <w:pBdr>
          <w:top w:val="single" w:color="000000" w:sz="4" w:space="1"/>
          <w:left w:val="single" w:color="000000" w:sz="4" w:space="4"/>
          <w:bottom w:val="single" w:color="000000" w:sz="4" w:space="10"/>
          <w:right w:val="single" w:color="000000" w:sz="4" w:space="4"/>
        </w:pBdr>
      </w:pPr>
      <w:r>
        <w:rPr>
          <w:rFonts w:hint="eastAsia" w:ascii="宋体" w:hAnsi="宋体" w:cs="宋体"/>
          <w:sz w:val="21"/>
          <w:szCs w:val="21"/>
          <w:u w:val="single"/>
          <w:lang w:eastAsia="zh-CN"/>
        </w:rPr>
        <w:t xml:space="preserve">天安河滨小区停车场（原兰陵过渡市场）改造工程</w:t>
      </w:r>
      <w:r>
        <w:rPr>
          <w:rFonts w:hint="eastAsia" w:ascii="宋体" w:hAnsi="宋体" w:eastAsia="宋体" w:cs="宋体"/>
          <w:sz w:val="21"/>
          <w:szCs w:val="21"/>
        </w:rPr>
        <w:t xml:space="preserve">的潜在供应商应在</w:t>
      </w:r>
      <w:r>
        <w:rPr>
          <w:rFonts w:hint="eastAsia" w:ascii="宋体" w:hAnsi="宋体"/>
          <w:szCs w:val="21"/>
          <w:u w:val="single"/>
        </w:rPr>
        <w:t xml:space="preserve">苏采云政府采购一体化平台</w:t>
      </w:r>
      <w:r>
        <w:rPr>
          <w:rFonts w:hint="eastAsia" w:ascii="宋体" w:hAnsi="宋体" w:eastAsia="宋体" w:cs="宋体"/>
          <w:sz w:val="21"/>
          <w:szCs w:val="21"/>
        </w:rPr>
        <w:t xml:space="preserve">获取采购文件，并于</w:t>
      </w:r>
      <w:r>
        <w:rPr>
          <w:rFonts w:hint="eastAsia" w:ascii="宋体" w:hAnsi="宋体" w:eastAsia="宋体" w:cs="宋体"/>
          <w:b/>
          <w:bCs/>
          <w:sz w:val="21"/>
          <w:szCs w:val="21"/>
        </w:rPr>
        <w:t xml:space="preserve">202</w:t>
      </w:r>
      <w:r>
        <w:rPr>
          <w:rFonts w:hint="eastAsia" w:ascii="宋体" w:hAnsi="宋体" w:cs="宋体"/>
          <w:b/>
          <w:bCs/>
          <w:sz w:val="21"/>
          <w:szCs w:val="21"/>
          <w:lang w:val="en-US" w:eastAsia="zh-CN"/>
        </w:rPr>
        <w:t xml:space="preserve">5</w:t>
      </w:r>
      <w:r>
        <w:rPr>
          <w:rFonts w:hint="eastAsia" w:ascii="宋体" w:hAnsi="宋体" w:eastAsia="宋体" w:cs="宋体"/>
          <w:b/>
          <w:bCs/>
          <w:sz w:val="21"/>
          <w:szCs w:val="21"/>
        </w:rPr>
        <w:t xml:space="preserve">年</w:t>
      </w:r>
      <w:r>
        <w:rPr>
          <w:rFonts w:hint="eastAsia" w:ascii="宋体" w:hAnsi="宋体" w:cs="宋体"/>
          <w:b/>
          <w:bCs/>
          <w:sz w:val="21"/>
          <w:szCs w:val="21"/>
          <w:lang w:val="en-US" w:eastAsia="zh-CN"/>
        </w:rPr>
        <w:t xml:space="preserve">12月5日</w:t>
      </w:r>
      <w:r>
        <w:rPr>
          <w:rFonts w:hint="eastAsia" w:ascii="宋体" w:hAnsi="宋体" w:eastAsia="宋体" w:cs="宋体"/>
          <w:b/>
          <w:bCs/>
          <w:sz w:val="21"/>
          <w:szCs w:val="21"/>
        </w:rPr>
        <w:t xml:space="preserve">14点00分（北京时间）</w:t>
      </w:r>
      <w:r>
        <w:rPr>
          <w:rFonts w:hint="eastAsia" w:ascii="宋体" w:hAnsi="宋体" w:eastAsia="宋体" w:cs="宋体"/>
          <w:sz w:val="21"/>
          <w:szCs w:val="21"/>
        </w:rPr>
        <w:t xml:space="preserve">前提交响应文件。</w:t>
      </w:r>
      <w:r/>
    </w:p>
    <w:p>
      <w:pPr>
        <w:pStyle w:val="1048"/>
        <w:ind w:firstLine="643"/>
        <w:jc w:val="left"/>
        <w:spacing w:before="240"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3"/>
      <w:r/>
      <w:bookmarkEnd w:id="4"/>
      <w:r/>
      <w:bookmarkEnd w:id="5"/>
      <w:r/>
      <w:bookmarkEnd w:id="6"/>
      <w:r/>
      <w:r/>
    </w:p>
    <w:p>
      <w:pPr>
        <w:ind w:firstLine="64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JSZC-320402-SZDD-C2025-0016</w:t>
      </w:r>
      <w:r/>
    </w:p>
    <w:p>
      <w:pPr>
        <w:ind w:firstLine="64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cs="宋体"/>
          <w:sz w:val="24"/>
          <w:szCs w:val="24"/>
          <w:lang w:eastAsia="zh-CN"/>
        </w:rPr>
        <w:t xml:space="preserve">天安河滨小区停车场（原兰陵过渡市场）改造工程</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3.采购方式：竞争性磋商</w:t>
      </w:r>
      <w:bookmarkEnd w:id="7"/>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4.项目预算金额：人民币</w:t>
      </w:r>
      <w:r>
        <w:rPr>
          <w:rFonts w:hint="eastAsia" w:ascii="宋体" w:hAnsi="宋体" w:cs="宋体"/>
          <w:sz w:val="24"/>
          <w:szCs w:val="24"/>
          <w:lang w:val="en-US" w:eastAsia="zh-CN"/>
        </w:rPr>
        <w:t xml:space="preserve">250</w:t>
      </w:r>
      <w:r>
        <w:rPr>
          <w:rFonts w:hint="eastAsia" w:ascii="宋体" w:hAnsi="宋体" w:eastAsia="宋体" w:cs="宋体"/>
          <w:sz w:val="24"/>
          <w:szCs w:val="24"/>
        </w:rPr>
        <w:t xml:space="preserve">万元</w:t>
      </w:r>
      <w:r/>
    </w:p>
    <w:p>
      <w:pPr>
        <w:ind w:firstLine="640"/>
        <w:spacing w:line="360" w:lineRule="auto"/>
        <w:rPr>
          <w:rFonts w:hint="eastAsia" w:ascii="宋体" w:hAnsi="宋体" w:eastAsia="宋体" w:cs="宋体"/>
          <w:sz w:val="24"/>
          <w:szCs w:val="24"/>
          <w:highlight w:val="yellow"/>
        </w:rPr>
      </w:pPr>
      <w:r>
        <w:rPr>
          <w:rFonts w:hint="eastAsia" w:ascii="宋体" w:hAnsi="宋体" w:eastAsia="宋体" w:cs="宋体"/>
          <w:sz w:val="24"/>
          <w:szCs w:val="24"/>
        </w:rPr>
        <w:t xml:space="preserve">5.项目最高限价：</w:t>
      </w:r>
      <w:r>
        <w:rPr>
          <w:rFonts w:hint="eastAsia" w:ascii="宋体" w:hAnsi="宋体" w:eastAsia="宋体" w:cs="宋体"/>
          <w:sz w:val="24"/>
          <w:szCs w:val="24"/>
          <w:highlight w:val="none"/>
        </w:rPr>
        <w:t xml:space="preserve">人民</w:t>
      </w:r>
      <w:r>
        <w:rPr>
          <w:rFonts w:hint="eastAsia" w:ascii="宋体" w:hAnsi="宋体" w:cs="宋体"/>
          <w:sz w:val="24"/>
          <w:szCs w:val="24"/>
          <w:highlight w:val="none"/>
          <w:lang w:val="en-US" w:eastAsia="zh-CN"/>
        </w:rPr>
        <w:t xml:space="preserve">币</w:t>
      </w:r>
      <w:r>
        <w:rPr>
          <w:rFonts w:hint="eastAsia" w:ascii="宋体" w:hAnsi="宋体" w:cs="宋体"/>
          <w:sz w:val="24"/>
          <w:szCs w:val="24"/>
          <w:highlight w:val="none"/>
          <w:lang w:eastAsia="zh-CN"/>
        </w:rPr>
        <w:t xml:space="preserve">249.721962</w:t>
      </w:r>
      <w:r>
        <w:rPr>
          <w:rFonts w:hint="eastAsia" w:ascii="宋体" w:hAnsi="宋体" w:eastAsia="宋体" w:cs="宋体"/>
          <w:sz w:val="24"/>
          <w:szCs w:val="24"/>
          <w:highlight w:val="none"/>
          <w:lang w:val="en-US" w:eastAsia="zh-CN"/>
        </w:rPr>
        <w:t xml:space="preserve">万</w:t>
      </w:r>
      <w:r>
        <w:rPr>
          <w:rFonts w:hint="eastAsia" w:ascii="宋体" w:hAnsi="宋体" w:eastAsia="宋体" w:cs="宋体"/>
          <w:sz w:val="24"/>
          <w:szCs w:val="24"/>
          <w:highlight w:val="none"/>
        </w:rPr>
        <w:t xml:space="preserve">元</w:t>
      </w:r>
      <w:r/>
    </w:p>
    <w:p>
      <w:pPr>
        <w:ind w:firstLine="6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6.采购需求：</w:t>
      </w:r>
      <w:r>
        <w:rPr>
          <w:rFonts w:hint="eastAsia" w:ascii="宋体" w:hAnsi="宋体" w:eastAsia="宋体" w:cs="宋体"/>
          <w:bCs/>
          <w:sz w:val="24"/>
          <w:szCs w:val="24"/>
        </w:rPr>
        <w:t xml:space="preserve">主要包括沥青道路、室外给排水管道、智能化道闸、花坛及绿化种植、分类垃圾收集房铺装、围墙、附属土方工程</w:t>
      </w:r>
      <w:r>
        <w:rPr>
          <w:rFonts w:hint="eastAsia" w:ascii="宋体" w:hAnsi="宋体" w:cs="宋体"/>
          <w:bCs/>
          <w:sz w:val="24"/>
          <w:szCs w:val="24"/>
          <w:lang w:val="en-US" w:eastAsia="zh-CN"/>
        </w:rPr>
        <w:t xml:space="preserve">等图纸及工程量清单范围内全部内容。</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7.合同履行期限</w:t>
      </w:r>
      <w:r>
        <w:rPr>
          <w:rFonts w:hint="eastAsia" w:ascii="宋体" w:hAnsi="宋体" w:eastAsia="宋体" w:cs="宋体"/>
          <w:sz w:val="24"/>
          <w:szCs w:val="24"/>
          <w:lang w:eastAsia="zh-CN"/>
        </w:rPr>
        <w:t xml:space="preserve">：</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日历</w:t>
      </w:r>
      <w:r>
        <w:rPr>
          <w:rFonts w:hint="eastAsia" w:ascii="宋体" w:hAnsi="宋体" w:cs="宋体"/>
          <w:sz w:val="24"/>
          <w:szCs w:val="24"/>
          <w:highlight w:val="none"/>
          <w:lang w:val="en-US" w:eastAsia="zh-CN"/>
        </w:rPr>
        <w:t xml:space="preserve">天</w:t>
      </w:r>
      <w:r>
        <w:rPr>
          <w:rFonts w:hint="eastAsia" w:ascii="宋体" w:hAnsi="宋体" w:eastAsia="宋体" w:cs="宋体"/>
          <w:sz w:val="24"/>
          <w:szCs w:val="24"/>
        </w:rPr>
        <w:t xml:space="preserve">。 </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8.本项目是否接受联合体：□是  ■否。</w:t>
      </w:r>
      <w:r/>
    </w:p>
    <w:p>
      <w:pPr>
        <w:ind w:firstLine="640"/>
        <w:spacing w:line="360" w:lineRule="auto"/>
        <w:rPr>
          <w:rFonts w:hint="eastAsia" w:ascii="宋体" w:hAnsi="宋体" w:eastAsia="宋体" w:cs="宋体"/>
          <w:sz w:val="24"/>
          <w:szCs w:val="24"/>
        </w:rPr>
      </w:pPr>
      <w:r/>
      <w:bookmarkStart w:id="8" w:name="_Toc35393791"/>
      <w:r/>
      <w:bookmarkStart w:id="9" w:name="_Toc28359080"/>
      <w:r/>
      <w:bookmarkStart w:id="10" w:name="_Toc35393622"/>
      <w:r/>
      <w:bookmarkStart w:id="11" w:name="_Toc28359003"/>
      <w:r>
        <w:rPr>
          <w:rFonts w:hint="eastAsia" w:ascii="宋体" w:hAnsi="宋体" w:eastAsia="宋体" w:cs="宋体"/>
          <w:sz w:val="24"/>
          <w:szCs w:val="24"/>
        </w:rPr>
        <w:t xml:space="preserve">9.本项目是否接受进口产品响应：□是  ■否。</w:t>
      </w:r>
      <w:r/>
    </w:p>
    <w:p>
      <w:pPr>
        <w:pStyle w:val="1048"/>
        <w:ind w:firstLine="643"/>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8"/>
      <w:r/>
      <w:bookmarkEnd w:id="9"/>
      <w:r/>
      <w:bookmarkEnd w:id="10"/>
      <w:r/>
      <w:bookmarkEnd w:id="11"/>
      <w:r/>
      <w:r/>
    </w:p>
    <w:p>
      <w:pPr>
        <w:ind w:firstLine="640"/>
        <w:spacing w:line="360" w:lineRule="auto"/>
        <w:rPr>
          <w:rFonts w:hint="eastAsia" w:ascii="宋体" w:hAnsi="宋体" w:eastAsia="宋体" w:cs="宋体"/>
          <w:sz w:val="24"/>
          <w:szCs w:val="24"/>
        </w:rPr>
      </w:pPr>
      <w:r/>
      <w:bookmarkStart w:id="12" w:name="_Toc28359081"/>
      <w:r/>
      <w:bookmarkStart w:id="13" w:name="_Toc28359004"/>
      <w:r>
        <w:rPr>
          <w:rFonts w:hint="eastAsia" w:ascii="宋体" w:hAnsi="宋体" w:eastAsia="宋体" w:cs="宋体"/>
          <w:sz w:val="24"/>
          <w:szCs w:val="24"/>
        </w:rPr>
        <w:t xml:space="preserve">1.满足《中华人民共和国政府采购法》第二十二条规定以及下列情形：</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2.1 中小企业政策</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□本项目不专门面向中小企业预留采购份额。</w:t>
      </w:r>
      <w:r/>
    </w:p>
    <w:p>
      <w:pPr>
        <w:ind w:firstLine="480"/>
        <w:spacing w:line="360" w:lineRule="auto"/>
        <w:rPr>
          <w:rFonts w:hint="eastAsia" w:ascii="宋体" w:hAnsi="宋体" w:eastAsia="宋体" w:cs="宋体"/>
          <w:b w:val="0"/>
          <w:bCs w:val="0"/>
          <w:sz w:val="24"/>
        </w:rPr>
      </w:pPr>
      <w:r>
        <w:rPr>
          <w:rFonts w:hint="eastAsia" w:ascii="宋体" w:hAnsi="宋体" w:eastAsia="宋体" w:cs="宋体"/>
          <w:sz w:val="24"/>
          <w:szCs w:val="24"/>
        </w:rPr>
        <w:t xml:space="preserve">■本项目专门面向  ■中小 □小微企业  采购。即：提供的</w:t>
      </w:r>
      <w:r>
        <w:rPr>
          <w:rFonts w:hint="eastAsia" w:ascii="宋体" w:hAnsi="宋体" w:cs="宋体"/>
          <w:sz w:val="24"/>
          <w:szCs w:val="24"/>
          <w:lang w:val="en-US" w:eastAsia="zh-CN"/>
        </w:rPr>
        <w:t xml:space="preserve">工程</w:t>
      </w:r>
      <w:r>
        <w:rPr>
          <w:rFonts w:hint="eastAsia" w:ascii="宋体" w:hAnsi="宋体" w:eastAsia="宋体" w:cs="宋体"/>
          <w:sz w:val="24"/>
          <w:szCs w:val="24"/>
        </w:rPr>
        <w:t xml:space="preserve">全部由符合政策要求的中小</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小微企业</w:t>
      </w:r>
      <w:bookmarkStart w:id="779" w:name="_GoBack"/>
      <w:r/>
      <w:bookmarkEnd w:id="779"/>
      <w:r>
        <w:rPr>
          <w:rFonts w:hint="eastAsia" w:ascii="宋体" w:hAnsi="宋体" w:eastAsia="宋体" w:cs="宋体"/>
          <w:sz w:val="24"/>
          <w:szCs w:val="24"/>
        </w:rPr>
        <w:t xml:space="preserve">承接。</w:t>
      </w:r>
      <w:r/>
    </w:p>
    <w:p>
      <w:pPr>
        <w:ind w:firstLine="64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□本项目预留部分采购项目预算专门面向中小企业采购。</w:t>
      </w:r>
      <w:r/>
    </w:p>
    <w:p>
      <w:pPr>
        <w:ind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2.2 其它落实政府采购政策的资格要求（如有）：</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640"/>
        <w:spacing w:line="360" w:lineRule="auto"/>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3.1本项目是否接受分支机构参与响应：□是   ■否；</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■否；</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3.3其他特定资格要求：</w:t>
      </w:r>
      <w:r/>
    </w:p>
    <w:p>
      <w:pPr>
        <w:ind w:firstLine="64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3.3.1供应商资质类别、等级：</w:t>
      </w:r>
      <w:r/>
    </w:p>
    <w:p>
      <w:pPr>
        <w:ind w:firstLine="480"/>
        <w:spacing w:line="360" w:lineRule="auto"/>
        <w:tabs>
          <w:tab w:val="left" w:pos="900" w:leader="none"/>
          <w:tab w:val="left" w:pos="1134" w:leader="none"/>
          <w:tab w:val="left" w:pos="1589" w:leader="none"/>
          <w:tab w:val="left" w:pos="5521" w:leader="none"/>
        </w:tabs>
        <w:rPr>
          <w:rFonts w:hint="eastAsi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供应商具备</w:t>
      </w:r>
      <w:r>
        <w:rPr>
          <w:rFonts w:hint="eastAsia" w:ascii="宋体" w:hAnsi="宋体" w:cs="宋体"/>
          <w:b/>
          <w:bCs/>
          <w:sz w:val="24"/>
          <w:szCs w:val="24"/>
          <w:lang w:val="en-US" w:eastAsia="zh-CN"/>
        </w:rPr>
        <w:t xml:space="preserve">市政公用</w:t>
      </w:r>
      <w:r>
        <w:rPr>
          <w:rFonts w:hint="eastAsia" w:ascii="宋体" w:hAnsi="宋体" w:eastAsia="宋体" w:cs="宋体"/>
          <w:b/>
          <w:bCs/>
          <w:sz w:val="24"/>
          <w:szCs w:val="24"/>
          <w:lang w:val="en-US" w:eastAsia="zh-CN"/>
        </w:rPr>
        <w:t xml:space="preserve">工程施工总承包资质三级及以上资质</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具备有效</w:t>
      </w:r>
      <w:r>
        <w:rPr>
          <w:rFonts w:hint="eastAsia" w:ascii="宋体" w:hAnsi="宋体" w:eastAsia="宋体" w:cs="宋体"/>
          <w:sz w:val="24"/>
          <w:szCs w:val="24"/>
          <w:lang w:val="en-US" w:eastAsia="zh-CN"/>
        </w:rPr>
        <w:t xml:space="preserve">期内</w:t>
      </w:r>
      <w:r>
        <w:rPr>
          <w:rFonts w:hint="eastAsia" w:ascii="宋体" w:hAnsi="宋体" w:cs="宋体"/>
          <w:sz w:val="24"/>
        </w:rPr>
        <w:t xml:space="preserve">建筑施工企业</w:t>
      </w:r>
      <w:r>
        <w:rPr>
          <w:rFonts w:hint="eastAsia" w:ascii="宋体" w:hAnsi="宋体" w:eastAsia="宋体" w:cs="宋体"/>
          <w:sz w:val="24"/>
          <w:szCs w:val="24"/>
        </w:rPr>
        <w:t xml:space="preserve">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项目负责人</w:t>
      </w:r>
      <w:r>
        <w:rPr>
          <w:rFonts w:hint="eastAsia" w:ascii="宋体" w:hAnsi="宋体" w:eastAsia="宋体" w:cs="宋体"/>
          <w:sz w:val="24"/>
          <w:szCs w:val="24"/>
        </w:rPr>
        <w:t xml:space="preserve">具有</w:t>
      </w:r>
      <w:r>
        <w:rPr>
          <w:rFonts w:hint="eastAsia" w:ascii="宋体" w:hAnsi="宋体" w:cs="宋体"/>
          <w:b/>
          <w:bCs/>
          <w:sz w:val="24"/>
          <w:szCs w:val="24"/>
          <w:lang w:val="en-US" w:eastAsia="zh-CN"/>
        </w:rPr>
        <w:t xml:space="preserve">市政公用</w:t>
      </w:r>
      <w:r>
        <w:rPr>
          <w:rFonts w:hint="eastAsia" w:ascii="宋体" w:hAnsi="宋体" w:eastAsia="宋体" w:cs="宋体"/>
          <w:b/>
          <w:bCs/>
          <w:sz w:val="24"/>
          <w:szCs w:val="24"/>
        </w:rPr>
        <w:t xml:space="preserve">工程专业二级及以上注册建造师</w:t>
      </w:r>
      <w:r>
        <w:rPr>
          <w:rFonts w:hint="eastAsia" w:ascii="宋体" w:hAnsi="宋体" w:eastAsia="宋体" w:cs="宋体"/>
          <w:b/>
          <w:bCs/>
          <w:sz w:val="24"/>
          <w:szCs w:val="24"/>
          <w:lang w:val="en-US" w:eastAsia="zh-CN"/>
        </w:rPr>
        <w:t xml:space="preserve">证书</w:t>
      </w:r>
      <w:r>
        <w:rPr>
          <w:rFonts w:hint="eastAsia" w:ascii="宋体" w:hAnsi="宋体" w:eastAsia="宋体" w:cs="宋体"/>
          <w:sz w:val="24"/>
          <w:szCs w:val="24"/>
        </w:rPr>
        <w:t xml:space="preserve">，具有有效的建设行政主管部门核发的安全生产考核合格证（B证），同时提供近三个月</w:t>
      </w:r>
      <w:r>
        <w:rPr>
          <w:rFonts w:hint="eastAsia" w:ascii="宋体" w:hAnsi="宋体" w:cs="宋体"/>
          <w:sz w:val="24"/>
          <w:szCs w:val="24"/>
          <w:lang w:val="en-US" w:eastAsia="zh-CN"/>
        </w:rPr>
        <w:t xml:space="preserve">任意一个月</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月）的社保证明，中标后非特殊情况未经采购人同意不得更改项目经理</w:t>
      </w:r>
      <w:r>
        <w:rPr>
          <w:rFonts w:hint="eastAsia" w:ascii="宋体" w:hAnsi="宋体" w:eastAsia="宋体" w:cs="宋体"/>
          <w:sz w:val="24"/>
          <w:szCs w:val="24"/>
          <w:lang w:eastAsia="zh-CN"/>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拟投入项目负责人无在建项目，须提供无在建承诺书（格式自拟）。</w:t>
      </w:r>
      <w:bookmarkEnd w:id="12"/>
      <w:bookmarkEnd w:id="13"/>
      <w:r/>
    </w:p>
    <w:p>
      <w:pPr>
        <w:pStyle w:val="1048"/>
        <w:ind w:firstLine="643"/>
        <w:jc w:val="left"/>
        <w:spacing w:before="0" w:line="360" w:lineRule="auto"/>
        <w:widowControl/>
        <w:rPr>
          <w:rFonts w:hint="eastAsia" w:ascii="宋体" w:hAnsi="宋体" w:eastAsia="宋体" w:cs="宋体"/>
          <w:sz w:val="24"/>
          <w:szCs w:val="24"/>
        </w:rPr>
      </w:pPr>
      <w:r/>
      <w:bookmarkStart w:id="14" w:name="_Toc35393792"/>
      <w:r/>
      <w:bookmarkStart w:id="15" w:name="_Toc35393623"/>
      <w:r>
        <w:rPr>
          <w:rFonts w:hint="eastAsia" w:ascii="宋体" w:hAnsi="宋体" w:eastAsia="宋体" w:cs="宋体"/>
          <w:sz w:val="24"/>
          <w:szCs w:val="24"/>
        </w:rPr>
        <w:t xml:space="preserve">三、获取采购文件</w:t>
      </w:r>
      <w:bookmarkEnd w:id="14"/>
      <w:r/>
      <w:bookmarkEnd w:id="15"/>
      <w:r/>
      <w:r/>
    </w:p>
    <w:p>
      <w:pPr>
        <w:ind w:firstLine="640"/>
        <w:spacing w:line="360" w:lineRule="auto"/>
        <w:rPr>
          <w:rFonts w:hint="eastAsia" w:ascii="宋体" w:hAnsi="宋体" w:eastAsia="宋体" w:cs="宋体"/>
          <w:sz w:val="24"/>
          <w:szCs w:val="24"/>
          <w:lang w:bidi="ar"/>
        </w:rPr>
      </w:pPr>
      <w:r>
        <w:rPr>
          <w:rFonts w:hint="eastAsia" w:ascii="宋体" w:hAnsi="宋体" w:eastAsia="宋体" w:cs="宋体"/>
          <w:sz w:val="24"/>
          <w:szCs w:val="24"/>
          <w:lang w:bidi="ar"/>
        </w:rPr>
        <w:t xml:space="preserve">1.时间：自磋商文件公告发布之日起5个工作日。</w:t>
      </w:r>
      <w:r/>
    </w:p>
    <w:p>
      <w:pPr>
        <w:ind w:firstLine="720"/>
        <w:spacing w:line="360" w:lineRule="auto"/>
        <w:rPr>
          <w:rFonts w:hint="eastAsia" w:ascii="宋体" w:hAnsi="宋体" w:eastAsia="宋体" w:cs="宋体"/>
          <w:sz w:val="24"/>
          <w:szCs w:val="24"/>
        </w:rPr>
      </w:pPr>
      <w:r>
        <w:rPr>
          <w:rFonts w:hint="eastAsia" w:ascii="宋体" w:hAnsi="宋体" w:eastAsia="宋体" w:cs="宋体"/>
          <w:sz w:val="24"/>
          <w:szCs w:val="24"/>
          <w:lang w:bidi="ar"/>
        </w:rPr>
        <w:t xml:space="preserve">2.地点：“苏采云”政府采购一体化平台 </w:t>
      </w:r>
      <w:r/>
    </w:p>
    <w:p>
      <w:pPr>
        <w:ind w:firstLine="640"/>
        <w:jc w:val="left"/>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3.方式：供应商持CA数字认证证书登录“苏采云”政府采购一体化平台（http://jszfcg.jsczt.cn/jszc/login）获取电子版采购文件。 </w:t>
      </w:r>
      <w:r/>
    </w:p>
    <w:p>
      <w:pPr>
        <w:ind w:firstLine="64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4.售价：0元。</w:t>
      </w:r>
      <w:r/>
    </w:p>
    <w:p>
      <w:pPr>
        <w:pStyle w:val="1048"/>
        <w:ind w:firstLine="643"/>
        <w:jc w:val="left"/>
        <w:spacing w:before="0" w:line="360" w:lineRule="auto"/>
        <w:widowControl/>
        <w:rPr>
          <w:rFonts w:hint="eastAsia" w:ascii="宋体" w:hAnsi="宋体" w:eastAsia="宋体" w:cs="宋体"/>
          <w:sz w:val="24"/>
          <w:szCs w:val="24"/>
        </w:rPr>
      </w:pPr>
      <w:r/>
      <w:bookmarkStart w:id="16" w:name="_Toc35393793"/>
      <w:r/>
      <w:bookmarkStart w:id="17" w:name="_Toc28359082"/>
      <w:r/>
      <w:bookmarkStart w:id="18" w:name="_Toc35393624"/>
      <w:r/>
      <w:bookmarkStart w:id="19" w:name="_Toc28359005"/>
      <w:r>
        <w:rPr>
          <w:rFonts w:hint="eastAsia" w:ascii="宋体" w:hAnsi="宋体" w:eastAsia="宋体" w:cs="宋体"/>
          <w:sz w:val="24"/>
          <w:szCs w:val="24"/>
        </w:rPr>
        <w:t xml:space="preserve">四、</w:t>
      </w:r>
      <w:bookmarkEnd w:id="16"/>
      <w:r/>
      <w:bookmarkEnd w:id="17"/>
      <w:r/>
      <w:bookmarkEnd w:id="18"/>
      <w:r/>
      <w:bookmarkEnd w:id="19"/>
      <w:r>
        <w:rPr>
          <w:rFonts w:hint="eastAsia" w:ascii="宋体" w:hAnsi="宋体" w:eastAsia="宋体" w:cs="宋体"/>
          <w:sz w:val="24"/>
          <w:szCs w:val="24"/>
        </w:rPr>
        <w:t xml:space="preserve">响应文件提交</w:t>
      </w:r>
      <w:r/>
    </w:p>
    <w:p>
      <w:pPr>
        <w:ind w:firstLine="640"/>
        <w:spacing w:line="360" w:lineRule="auto"/>
        <w:rPr>
          <w:rFonts w:hint="eastAsia" w:ascii="宋体" w:hAnsi="宋体" w:eastAsia="宋体" w:cs="宋体"/>
          <w:bCs/>
          <w:sz w:val="24"/>
          <w:szCs w:val="24"/>
          <w:u w:val="single"/>
        </w:rPr>
      </w:pPr>
      <w:r>
        <w:rPr>
          <w:rFonts w:hint="eastAsia" w:ascii="宋体" w:hAnsi="宋体" w:eastAsia="宋体" w:cs="宋体"/>
          <w:sz w:val="24"/>
          <w:szCs w:val="24"/>
          <w:lang w:bidi="ar"/>
        </w:rPr>
        <w:t xml:space="preserve">截止时间：</w:t>
      </w:r>
      <w:r>
        <w:rPr>
          <w:rFonts w:hint="eastAsia" w:ascii="宋体" w:hAnsi="宋体" w:eastAsia="宋体" w:cs="宋体"/>
          <w:b/>
          <w:bCs/>
          <w:sz w:val="24"/>
          <w:szCs w:val="24"/>
        </w:rPr>
        <w:t xml:space="preserve">202</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年</w:t>
      </w:r>
      <w:r>
        <w:rPr>
          <w:rFonts w:hint="eastAsia" w:ascii="宋体" w:hAnsi="宋体" w:cs="宋体"/>
          <w:b/>
          <w:bCs/>
          <w:sz w:val="24"/>
          <w:szCs w:val="24"/>
          <w:lang w:val="en-US" w:eastAsia="zh-CN"/>
        </w:rPr>
        <w:t xml:space="preserve">12月5日</w:t>
      </w:r>
      <w:r>
        <w:rPr>
          <w:rFonts w:hint="eastAsia" w:ascii="宋体" w:hAnsi="宋体" w:eastAsia="宋体" w:cs="宋体"/>
          <w:b/>
          <w:bCs/>
          <w:sz w:val="24"/>
          <w:szCs w:val="24"/>
        </w:rPr>
        <w:t xml:space="preserve">14点00分</w:t>
      </w:r>
      <w:r>
        <w:rPr>
          <w:rFonts w:hint="eastAsia" w:ascii="宋体" w:hAnsi="宋体" w:eastAsia="宋体" w:cs="宋体"/>
          <w:bCs/>
          <w:sz w:val="24"/>
          <w:szCs w:val="24"/>
          <w:lang w:bidi="ar"/>
        </w:rPr>
        <w:t xml:space="preserve">（北京时间）。</w:t>
      </w:r>
      <w:r/>
    </w:p>
    <w:p>
      <w:pPr>
        <w:ind w:firstLine="640"/>
        <w:spacing w:line="360" w:lineRule="auto"/>
        <w:rPr>
          <w:rFonts w:hint="eastAsia" w:ascii="宋体" w:hAnsi="宋体" w:eastAsia="宋体" w:cs="宋体"/>
          <w:sz w:val="24"/>
          <w:szCs w:val="24"/>
          <w:lang w:val="zh-TW" w:bidi="ar"/>
        </w:rPr>
      </w:pPr>
      <w:r>
        <w:rPr>
          <w:rFonts w:hint="eastAsia" w:ascii="宋体" w:hAnsi="宋体" w:eastAsia="宋体" w:cs="宋体"/>
          <w:sz w:val="24"/>
          <w:szCs w:val="24"/>
          <w:lang w:bidi="ar"/>
        </w:rPr>
        <w:t xml:space="preserve">地点：“苏采云”政府采购一体化平台开标大厅</w:t>
      </w:r>
      <w:r/>
    </w:p>
    <w:p>
      <w:pPr>
        <w:pStyle w:val="1048"/>
        <w:ind w:firstLine="643"/>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五、开启</w:t>
      </w:r>
      <w:r/>
    </w:p>
    <w:p>
      <w:pPr>
        <w:ind w:firstLine="720"/>
        <w:spacing w:line="360" w:lineRule="auto"/>
        <w:rPr>
          <w:rFonts w:hint="eastAsia" w:ascii="宋体" w:hAnsi="宋体" w:eastAsia="宋体" w:cs="宋体"/>
          <w:bCs/>
          <w:sz w:val="24"/>
          <w:szCs w:val="24"/>
          <w:u w:val="single"/>
        </w:rPr>
      </w:pPr>
      <w:r>
        <w:rPr>
          <w:rFonts w:hint="eastAsia" w:ascii="宋体" w:hAnsi="宋体" w:eastAsia="宋体" w:cs="宋体"/>
          <w:sz w:val="24"/>
          <w:szCs w:val="24"/>
          <w:lang w:bidi="ar"/>
        </w:rPr>
        <w:t xml:space="preserve">时间：</w:t>
      </w:r>
      <w:r>
        <w:rPr>
          <w:rFonts w:hint="eastAsia" w:ascii="宋体" w:hAnsi="宋体" w:eastAsia="宋体" w:cs="宋体"/>
          <w:b/>
          <w:bCs/>
          <w:sz w:val="24"/>
          <w:szCs w:val="24"/>
        </w:rPr>
        <w:t xml:space="preserve">202</w:t>
      </w:r>
      <w:r>
        <w:rPr>
          <w:rFonts w:hint="eastAsia" w:ascii="宋体" w:hAnsi="宋体" w:cs="宋体"/>
          <w:b/>
          <w:bCs/>
          <w:sz w:val="24"/>
          <w:szCs w:val="24"/>
          <w:lang w:val="en-US" w:eastAsia="zh-CN"/>
        </w:rPr>
        <w:t xml:space="preserve">5</w:t>
      </w:r>
      <w:r>
        <w:rPr>
          <w:rFonts w:hint="eastAsia" w:ascii="宋体" w:hAnsi="宋体" w:eastAsia="宋体" w:cs="宋体"/>
          <w:b/>
          <w:bCs/>
          <w:sz w:val="24"/>
          <w:szCs w:val="24"/>
        </w:rPr>
        <w:t xml:space="preserve">年</w:t>
      </w:r>
      <w:r>
        <w:rPr>
          <w:rFonts w:hint="eastAsia" w:ascii="宋体" w:hAnsi="宋体" w:cs="宋体"/>
          <w:b/>
          <w:bCs/>
          <w:sz w:val="24"/>
          <w:szCs w:val="24"/>
          <w:lang w:val="en-US" w:eastAsia="zh-CN"/>
        </w:rPr>
        <w:t xml:space="preserve">12月5日</w:t>
      </w:r>
      <w:r>
        <w:rPr>
          <w:rFonts w:hint="eastAsia" w:ascii="宋体" w:hAnsi="宋体" w:eastAsia="宋体" w:cs="宋体"/>
          <w:b/>
          <w:bCs/>
          <w:sz w:val="24"/>
          <w:szCs w:val="24"/>
        </w:rPr>
        <w:t xml:space="preserve">14点00分</w:t>
      </w:r>
      <w:r>
        <w:rPr>
          <w:rFonts w:hint="eastAsia" w:ascii="宋体" w:hAnsi="宋体" w:eastAsia="宋体" w:cs="宋体"/>
          <w:bCs/>
          <w:sz w:val="24"/>
          <w:szCs w:val="24"/>
          <w:lang w:bidi="ar"/>
        </w:rPr>
        <w:t xml:space="preserve">（北京时间）</w:t>
      </w:r>
      <w:r>
        <w:rPr>
          <w:rFonts w:hint="eastAsia" w:ascii="宋体" w:hAnsi="宋体" w:eastAsia="宋体" w:cs="宋体"/>
          <w:iCs/>
          <w:sz w:val="24"/>
          <w:szCs w:val="24"/>
          <w:lang w:bidi="ar"/>
        </w:rPr>
        <w:t xml:space="preserve">。</w:t>
      </w:r>
      <w:r/>
    </w:p>
    <w:p>
      <w:pPr>
        <w:ind w:firstLine="720"/>
        <w:spacing w:line="360" w:lineRule="auto"/>
        <w:rPr>
          <w:rFonts w:hint="eastAsia" w:ascii="宋体" w:hAnsi="宋体" w:eastAsia="宋体" w:cs="宋体"/>
          <w:sz w:val="24"/>
          <w:szCs w:val="24"/>
          <w:lang w:val="zh-TW" w:bidi="ar"/>
        </w:rPr>
      </w:pPr>
      <w:r>
        <w:rPr>
          <w:rFonts w:hint="eastAsia" w:ascii="宋体" w:hAnsi="宋体" w:eastAsia="宋体" w:cs="宋体"/>
          <w:sz w:val="24"/>
          <w:szCs w:val="24"/>
          <w:lang w:bidi="ar"/>
        </w:rPr>
        <w:t xml:space="preserve">地点：</w:t>
      </w:r>
      <w:bookmarkStart w:id="20" w:name="_Toc28359007"/>
      <w:r/>
      <w:bookmarkStart w:id="21" w:name="_Toc28359084"/>
      <w:r/>
      <w:bookmarkStart w:id="22" w:name="_Toc35393794"/>
      <w:r/>
      <w:bookmarkStart w:id="23" w:name="_Toc35393625"/>
      <w:r/>
      <w:bookmarkStart w:id="24" w:name="_Toc28359008"/>
      <w:r/>
      <w:bookmarkStart w:id="25" w:name="_Toc28359085"/>
      <w:r/>
      <w:bookmarkStart w:id="26" w:name="_Toc35393796"/>
      <w:r/>
      <w:bookmarkStart w:id="27" w:name="_Toc35393627"/>
      <w:r>
        <w:rPr>
          <w:rFonts w:hint="eastAsia" w:ascii="Times New Roman" w:hAnsi="Times New Roman" w:eastAsia="宋体"/>
          <w:b w:val="0"/>
          <w:bCs/>
          <w:sz w:val="24"/>
          <w:szCs w:val="24"/>
          <w:highlight w:val="none"/>
        </w:rPr>
        <w:t xml:space="preserve">“苏采云”政府采购交易系统网上开标大厅。</w:t>
      </w:r>
      <w:r/>
    </w:p>
    <w:p>
      <w:pPr>
        <w:numPr>
          <w:ilvl w:val="0"/>
          <w:numId w:val="8"/>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公告期限</w:t>
      </w:r>
      <w:bookmarkEnd w:id="20"/>
      <w:r/>
      <w:bookmarkEnd w:id="21"/>
      <w:r/>
      <w:bookmarkEnd w:id="22"/>
      <w:r/>
      <w:bookmarkEnd w:id="23"/>
      <w:r/>
      <w:r/>
    </w:p>
    <w:p>
      <w:pPr>
        <w:numPr>
          <w:ilvl w:val="0"/>
          <w:numId w:val="0"/>
        </w:numPr>
        <w:ind w:firstLine="720"/>
        <w:spacing w:line="360" w:lineRule="auto"/>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自本公告发布之日起</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个工作日。</w:t>
      </w:r>
      <w:bookmarkStart w:id="28" w:name="_Toc35393626"/>
      <w:r/>
      <w:bookmarkStart w:id="29" w:name="_Toc35393795"/>
      <w:r/>
      <w:r/>
    </w:p>
    <w:p>
      <w:pPr>
        <w:numPr>
          <w:ilvl w:val="0"/>
          <w:numId w:val="0"/>
        </w:numPr>
        <w:ind w:firstLine="723"/>
        <w:spacing w:line="360" w:lineRule="auto"/>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七、其他补充事宜</w:t>
      </w:r>
      <w:bookmarkEnd w:id="28"/>
      <w:r/>
      <w:bookmarkEnd w:id="29"/>
      <w:r/>
      <w:r/>
    </w:p>
    <w:p>
      <w:pPr>
        <w:ind w:firstLine="480"/>
        <w:spacing w:line="360" w:lineRule="auto"/>
        <w:rPr>
          <w:sz w:val="24"/>
          <w:highlight w:val="none"/>
          <w:lang w:bidi="ar"/>
        </w:rPr>
      </w:pPr>
      <w:r>
        <w:rPr>
          <w:sz w:val="24"/>
          <w:highlight w:val="none"/>
        </w:rPr>
        <w:t xml:space="preserve">1.本项目需要落实的政府采购政策：</w:t>
      </w:r>
      <w:r>
        <w:rPr>
          <w:rFonts w:hint="eastAsia"/>
          <w:sz w:val="24"/>
          <w:highlight w:val="none"/>
          <w:lang w:bidi="ar"/>
        </w:rPr>
        <w:t xml:space="preserve">无</w:t>
      </w:r>
      <w:r>
        <w:rPr>
          <w:sz w:val="24"/>
          <w:highlight w:val="none"/>
          <w:lang w:bidi="ar"/>
        </w:rPr>
        <w:t xml:space="preserve">。</w:t>
      </w:r>
      <w:r/>
    </w:p>
    <w:p>
      <w:pPr>
        <w:ind w:firstLine="480"/>
        <w:spacing w:line="360"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.磋商保证金</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本项目不收取磋商保证金。</w:t>
      </w:r>
      <w:r/>
    </w:p>
    <w:p>
      <w:pPr>
        <w:ind w:firstLine="480"/>
        <w:jc w:val="left"/>
        <w:spacing w:line="360" w:lineRule="auto"/>
        <w:widowControl/>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.本项目采用全流程电子化采购方式，请供应商认真学习</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发布的相关操作手册，办理CA认证证书、进行</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注册绑定，并认真核实</w:t>
      </w:r>
      <w:r>
        <w:rPr>
          <w:bCs/>
          <w:color w:val="000000" w:themeColor="text1"/>
          <w:sz w:val="24"/>
          <w:highlight w:val="none"/>
          <w14:textFill>
            <w14:solidFill>
              <w14:schemeClr w14:val="tx1"/>
            </w14:solidFill>
          </w14:textFill>
        </w:rPr>
        <w:t xml:space="preserve">数字认证证书情况确认是否符合本项目电子化采购流程要求。</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 xml:space="preserve">0519-85588210</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 xml:space="preserve">0519  85588120</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.1办理CA认证证书</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供应商登录常州市政府采购网“下载中心”下载并查阅 “江苏省政府采购数字证书CA及电子签章办理指南”，按照程序要求办理。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.2注册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控件</w:t>
      </w:r>
      <w:r>
        <w:rPr>
          <w:color w:val="000000" w:themeColor="text1"/>
          <w:sz w:val="24"/>
          <w:highlight w:val="none"/>
          <w14:textFill>
            <w14:solidFill>
              <w14:schemeClr w14:val="tx1"/>
            </w14:solidFill>
          </w14:textFill>
        </w:rPr>
        <w:t xml:space="preserve">、客户端下载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供应商登录常州市政府采购网“下载中心”-“政府采购管理交易系统（苏采云）CA及签章控件驱动”下载相关控件和客户端。</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.4 获取电子磋商文件</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 xml:space="preserve">响应无效</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14:textFill>
            <w14:solidFill>
              <w14:schemeClr w14:val="tx1"/>
            </w14:solidFill>
          </w14:textFill>
        </w:rPr>
        <w:t xml:space="preserve">.5编制电子响应文件</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供应商应使用电子响应</w:t>
      </w:r>
      <w:r>
        <w:rPr>
          <w:rFonts w:hint="eastAsia"/>
          <w:color w:val="000000" w:themeColor="text1"/>
          <w:sz w:val="24"/>
          <w:highlight w:val="none"/>
          <w14:textFill>
            <w14:solidFill>
              <w14:schemeClr w14:val="tx1"/>
            </w14:solidFill>
          </w14:textFill>
        </w:rPr>
        <w:t xml:space="preserve">文件制作</w:t>
      </w:r>
      <w:r>
        <w:rPr>
          <w:color w:val="000000" w:themeColor="text1"/>
          <w:sz w:val="24"/>
          <w:highlight w:val="none"/>
          <w14:textFill>
            <w14:solidFill>
              <w14:schemeClr w14:val="tx1"/>
            </w14:solidFill>
          </w14:textFill>
        </w:rPr>
        <w:t xml:space="preserve">客户端编制电子响应文件并进行线上响应，供应商电子响应文件需要加密并加盖电子签章</w:t>
      </w:r>
      <w:r>
        <w:rPr>
          <w:bCs/>
          <w:color w:val="000000" w:themeColor="text1"/>
          <w:sz w:val="24"/>
          <w:highlight w:val="none"/>
          <w14:textFill>
            <w14:solidFill>
              <w14:schemeClr w14:val="tx1"/>
            </w14:solidFill>
          </w14:textFill>
        </w:rPr>
        <w:t xml:space="preserve">，如无法按照要求在电子响应文件中加盖电子签章和加密，请及时通过技术支持服务热线联系技术人员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 xml:space="preserve">。</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eastAsia="zh-TW"/>
          <w14:textFill>
            <w14:solidFill>
              <w14:schemeClr w14:val="tx1"/>
            </w14:solidFill>
          </w14:textFill>
        </w:rPr>
        <w:t xml:space="preserve">.6</w:t>
      </w:r>
      <w:r>
        <w:rPr>
          <w:color w:val="000000" w:themeColor="text1"/>
          <w:sz w:val="24"/>
          <w:highlight w:val="none"/>
          <w:lang w:val="zh-TW"/>
          <w14:textFill>
            <w14:solidFill>
              <w14:schemeClr w14:val="tx1"/>
            </w14:solidFill>
          </w14:textFill>
        </w:rPr>
        <w:t xml:space="preserve">提交电子响应文件</w:t>
      </w:r>
      <w:r/>
    </w:p>
    <w:p>
      <w:pPr>
        <w:ind w:firstLine="480"/>
        <w:jc w:val="left"/>
        <w:spacing w:line="360" w:lineRule="auto"/>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供应商应于响应截止时间前在</w:t>
      </w:r>
      <w:r>
        <w:rPr>
          <w:rFonts w:hint="eastAsia"/>
          <w:color w:val="000000" w:themeColor="text1"/>
          <w:sz w:val="24"/>
          <w:highlight w:val="none"/>
          <w14:textFill>
            <w14:solidFill>
              <w14:schemeClr w14:val="tx1"/>
            </w14:solidFill>
          </w14:textFill>
        </w:rPr>
        <w:t xml:space="preserve">政府采购一体化平台“苏采云”</w:t>
      </w:r>
      <w:r>
        <w:rPr>
          <w:color w:val="000000" w:themeColor="text1"/>
          <w:sz w:val="24"/>
          <w:highlight w:val="none"/>
          <w14:textFill>
            <w14:solidFill>
              <w14:schemeClr w14:val="tx1"/>
            </w14:solidFill>
          </w14:textFill>
        </w:rPr>
        <w:t xml:space="preserve">提交电子响应文件，上传电子响应文件过程中请保持与互联网的连接畅通。</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color w:val="000000" w:themeColor="text1"/>
          <w:sz w:val="24"/>
          <w:highlight w:val="none"/>
          <w:lang w:val="zh-TW"/>
          <w14:textFill>
            <w14:solidFill>
              <w14:schemeClr w14:val="tx1"/>
            </w14:solidFill>
          </w14:textFill>
        </w:rPr>
        <w:t xml:space="preserve">.</w:t>
      </w:r>
      <w:r>
        <w:rPr>
          <w:color w:val="000000" w:themeColor="text1"/>
          <w:sz w:val="24"/>
          <w:highlight w:val="none"/>
          <w:lang w:val="zh-TW" w:eastAsia="zh-TW"/>
          <w14:textFill>
            <w14:solidFill>
              <w14:schemeClr w14:val="tx1"/>
            </w14:solidFill>
          </w14:textFill>
        </w:rPr>
        <w:t xml:space="preserve">7</w:t>
      </w:r>
      <w:r>
        <w:rPr>
          <w:color w:val="000000" w:themeColor="text1"/>
          <w:sz w:val="24"/>
          <w:highlight w:val="none"/>
          <w:lang w:val="zh-TW"/>
          <w14:textFill>
            <w14:solidFill>
              <w14:schemeClr w14:val="tx1"/>
            </w14:solidFill>
          </w14:textFill>
        </w:rPr>
        <w:t xml:space="preserve">电子开标</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供应商使用CA认证证书登录苏采云政府采购一体化平台不见面开标大厅并在规定的时间内进行解密（系统语音提示解密后，供应商在规定时间内未解密，视为自动放弃该项目的响应，其响应文件采购人不予受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val="zh-TW"/>
          <w14:textFill>
            <w14:solidFill>
              <w14:schemeClr w14:val="tx1"/>
            </w14:solidFill>
          </w14:textFill>
        </w:rPr>
        <w:t xml:space="preserve">.8注意事项</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 xml:space="preserve">供应商</w:t>
      </w:r>
      <w:r>
        <w:rPr>
          <w:rFonts w:hint="eastAsia"/>
          <w:color w:val="000000" w:themeColor="text1"/>
          <w:sz w:val="24"/>
          <w:highlight w:val="none"/>
          <w:lang w:val="zh-TW"/>
          <w14:textFill>
            <w14:solidFill>
              <w14:schemeClr w14:val="tx1"/>
            </w14:solidFill>
          </w14:textFill>
        </w:rPr>
        <w:t xml:space="preserve">在开标前应当</w:t>
      </w:r>
      <w:r>
        <w:rPr>
          <w:rFonts w:ascii="宋体" w:hAnsi="宋体"/>
          <w:color w:val="000000" w:themeColor="text1"/>
          <w:sz w:val="24"/>
          <w:highlight w:val="none"/>
          <w14:textFill>
            <w14:solidFill>
              <w14:schemeClr w14:val="tx1"/>
            </w14:solidFill>
          </w14:textFill>
        </w:rPr>
        <w:t xml:space="preserve">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 xml:space="preserve">、评审</w:t>
      </w:r>
      <w:r>
        <w:rPr>
          <w:rFonts w:ascii="宋体" w:hAnsi="宋体"/>
          <w:color w:val="000000" w:themeColor="text1"/>
          <w:sz w:val="24"/>
          <w:highlight w:val="none"/>
          <w14:textFill>
            <w14:solidFill>
              <w14:schemeClr w14:val="tx1"/>
            </w14:solidFill>
          </w14:textFill>
        </w:rPr>
        <w:t xml:space="preserve">过程中不可随意更换</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，必须使用验证成功的</w:t>
      </w:r>
      <w:r>
        <w:rPr>
          <w:rFonts w:hint="eastAsia" w:ascii="宋体" w:hAnsi="宋体"/>
          <w:color w:val="000000" w:themeColor="text1"/>
          <w:sz w:val="24"/>
          <w:highlight w:val="none"/>
          <w14:textFill>
            <w14:solidFill>
              <w14:schemeClr w14:val="tx1"/>
            </w14:solidFill>
          </w14:textFill>
        </w:rPr>
        <w:t xml:space="preserve">计算机</w:t>
      </w:r>
      <w:r>
        <w:rPr>
          <w:rFonts w:ascii="宋体" w:hAnsi="宋体"/>
          <w:color w:val="000000" w:themeColor="text1"/>
          <w:sz w:val="24"/>
          <w:highlight w:val="none"/>
          <w14:textFill>
            <w14:solidFill>
              <w14:schemeClr w14:val="tx1"/>
            </w14:solidFill>
          </w14:textFill>
        </w:rPr>
        <w:t xml:space="preserve">进行操作，否则造成相应后果由供应商自行承担。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val="zh-TW"/>
          <w14:textFill>
            <w14:solidFill>
              <w14:schemeClr w14:val="tx1"/>
            </w14:solidFill>
          </w14:textFill>
        </w:rPr>
        <w:t xml:space="preserve">.关于常州市中小企业政府采购信用融资：</w:t>
      </w:r>
      <w:r/>
    </w:p>
    <w:p>
      <w:pPr>
        <w:ind w:firstLine="480"/>
        <w:jc w:val="left"/>
        <w:spacing w:line="360" w:lineRule="auto"/>
        <w:widowControl/>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48"/>
        <w:ind w:firstLine="643"/>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八、对本项目提出询问，请按以下方式联系。</w:t>
      </w:r>
      <w:bookmarkEnd w:id="24"/>
      <w:r/>
      <w:bookmarkEnd w:id="25"/>
      <w:r/>
      <w:bookmarkEnd w:id="26"/>
      <w:r/>
      <w:bookmarkEnd w:id="27"/>
      <w:r/>
      <w:r/>
    </w:p>
    <w:p>
      <w:pPr>
        <w:ind w:firstLine="643"/>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p>
    <w:p>
      <w:pPr>
        <w:ind w:left="-2" w:firstLine="640"/>
        <w:jc w:val="left"/>
        <w:spacing w:line="360" w:lineRule="auto"/>
        <w:rPr>
          <w:rFonts w:hint="eastAsia" w:ascii="宋体" w:hAnsi="宋体" w:eastAsia="宋体" w:cs="宋体"/>
          <w:sz w:val="24"/>
          <w:szCs w:val="24"/>
        </w:rPr>
      </w:pPr>
      <w:r/>
      <w:bookmarkStart w:id="30" w:name="_Toc28359086"/>
      <w:r/>
      <w:bookmarkStart w:id="31" w:name="_Toc28359009"/>
      <w:r>
        <w:rPr>
          <w:rFonts w:hint="eastAsia" w:ascii="宋体" w:hAnsi="宋体" w:eastAsia="宋体" w:cs="宋体"/>
          <w:sz w:val="24"/>
          <w:szCs w:val="24"/>
        </w:rPr>
        <w:t xml:space="preserve">名    称：</w:t>
      </w:r>
      <w:r>
        <w:rPr>
          <w:rFonts w:hint="eastAsia" w:ascii="宋体" w:hAnsi="宋体" w:cs="宋体"/>
          <w:sz w:val="24"/>
          <w:szCs w:val="24"/>
          <w:lang w:eastAsia="zh-CN"/>
        </w:rPr>
        <w:t xml:space="preserve">常州市天宁区兰陵街道办事处</w:t>
      </w:r>
      <w:r>
        <w:rPr>
          <w:rFonts w:hint="eastAsia" w:ascii="宋体" w:hAnsi="宋体" w:eastAsia="宋体" w:cs="宋体"/>
          <w:sz w:val="24"/>
          <w:szCs w:val="24"/>
        </w:rPr>
        <w:t xml:space="preserve">  </w:t>
      </w:r>
      <w:r/>
    </w:p>
    <w:p>
      <w:pPr>
        <w:ind w:firstLine="648"/>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址：常州市天宁区中吴大道1287号</w:t>
      </w:r>
      <w:r/>
    </w:p>
    <w:p>
      <w:pPr>
        <w:ind w:left="-2" w:firstLine="640"/>
        <w:jc w:val="left"/>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联系方式：叶</w:t>
      </w:r>
      <w:r>
        <w:rPr>
          <w:rFonts w:hint="eastAsia" w:ascii="宋体" w:hAnsi="宋体" w:cs="宋体"/>
          <w:sz w:val="24"/>
          <w:szCs w:val="24"/>
          <w:lang w:val="en-US" w:eastAsia="zh-CN"/>
        </w:rPr>
        <w:t xml:space="preserve">峰</w:t>
      </w:r>
      <w:r>
        <w:rPr>
          <w:rFonts w:hint="eastAsia" w:ascii="宋体" w:hAnsi="宋体" w:eastAsia="宋体" w:cs="宋体"/>
          <w:sz w:val="24"/>
          <w:szCs w:val="24"/>
        </w:rPr>
        <w:t xml:space="preserve">0519-86919390</w:t>
      </w:r>
      <w:r/>
    </w:p>
    <w:p>
      <w:pPr>
        <w:ind w:left="-2" w:firstLine="643"/>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30"/>
      <w:r/>
      <w:bookmarkEnd w:id="31"/>
      <w:r/>
      <w:r/>
    </w:p>
    <w:p>
      <w:pPr>
        <w:ind w:firstLine="640"/>
        <w:jc w:val="left"/>
        <w:spacing w:line="360" w:lineRule="auto"/>
        <w:rPr>
          <w:rFonts w:hint="eastAsia" w:ascii="宋体" w:hAnsi="宋体" w:eastAsia="宋体" w:cs="宋体"/>
          <w:sz w:val="24"/>
          <w:szCs w:val="24"/>
          <w:lang w:eastAsia="zh-CN"/>
        </w:rPr>
      </w:pPr>
      <w:r/>
      <w:bookmarkStart w:id="32" w:name="_Toc28359087"/>
      <w:r/>
      <w:bookmarkStart w:id="33" w:name="_Toc28359010"/>
      <w:r>
        <w:rPr>
          <w:rFonts w:hint="eastAsia" w:ascii="宋体" w:hAnsi="宋体" w:eastAsia="宋体" w:cs="宋体"/>
          <w:sz w:val="24"/>
          <w:szCs w:val="24"/>
        </w:rPr>
        <w:t xml:space="preserve">名    称：</w:t>
      </w:r>
      <w:r>
        <w:rPr>
          <w:rFonts w:hint="eastAsia" w:ascii="宋体" w:hAnsi="宋体" w:cs="宋体"/>
          <w:sz w:val="24"/>
          <w:szCs w:val="24"/>
          <w:lang w:eastAsia="zh-CN"/>
        </w:rPr>
        <w:t xml:space="preserve">江苏晟泽工程造价咨询有限公司</w:t>
      </w:r>
      <w:r/>
    </w:p>
    <w:p>
      <w:pPr>
        <w:ind w:firstLine="6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cs="宋体"/>
          <w:sz w:val="24"/>
          <w:szCs w:val="24"/>
          <w:lang w:eastAsia="zh-CN"/>
        </w:rPr>
        <w:t xml:space="preserve">天宁区博爱路博爱大厦15楼</w:t>
      </w:r>
      <w:r/>
    </w:p>
    <w:p>
      <w:pPr>
        <w:ind w:firstLine="640"/>
        <w:jc w:val="left"/>
        <w:spacing w:line="360" w:lineRule="auto"/>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13775037052</w:t>
      </w:r>
      <w:r/>
    </w:p>
    <w:p>
      <w:pPr>
        <w:ind w:left="-2" w:firstLine="643"/>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2"/>
      <w:r/>
      <w:bookmarkEnd w:id="33"/>
      <w:r/>
      <w:r/>
    </w:p>
    <w:p>
      <w:pPr>
        <w:pStyle w:val="1085"/>
        <w:ind w:left="-2" w:firstLine="64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hAnsi="宋体" w:cs="宋体"/>
          <w:sz w:val="24"/>
          <w:szCs w:val="24"/>
          <w:lang w:val="en-US" w:eastAsia="zh-CN"/>
        </w:rPr>
        <w:t xml:space="preserve">丁先生</w:t>
      </w:r>
      <w:r/>
    </w:p>
    <w:p>
      <w:pPr>
        <w:pStyle w:val="1085"/>
        <w:ind w:left="-2" w:firstLine="640"/>
        <w:spacing w:line="360" w:lineRule="auto"/>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lang w:val="en-US" w:eastAsia="zh-CN"/>
        </w:rPr>
        <w:t xml:space="preserve">13775037052</w:t>
      </w:r>
      <w:r/>
    </w:p>
    <w:p>
      <w:pPr>
        <w:jc w:val="center"/>
        <w:spacing w:line="360" w:lineRule="auto"/>
        <w:rPr>
          <w:b/>
          <w:sz w:val="32"/>
          <w:szCs w:val="32"/>
        </w:rPr>
        <w:outlineLvl w:val="0"/>
      </w:pPr>
      <w:r>
        <w:rPr>
          <w:rFonts w:ascii="Times New Roman" w:hAnsi="Times New Roman"/>
          <w:sz w:val="24"/>
          <w:highlight w:val="none"/>
        </w:rPr>
        <w:t xml:space="preserve">上述个人信息由于工作需要，经机构或本人同意对外公布。</w:t>
      </w:r>
      <w:r>
        <w:rPr>
          <w:rFonts w:hint="eastAsia" w:ascii="宋体" w:hAnsi="宋体" w:eastAsia="宋体" w:cs="宋体"/>
          <w:sz w:val="24"/>
          <w:szCs w:val="24"/>
        </w:rPr>
        <w:br w:type="page" w:clear="all"/>
      </w:r>
      <w:bookmarkStart w:id="34" w:name="_Toc9379"/>
      <w:r/>
      <w:bookmarkStart w:id="35" w:name="_Toc353873938"/>
      <w:r/>
      <w:bookmarkStart w:id="36" w:name="_Toc226965856"/>
      <w:r/>
      <w:bookmarkStart w:id="37" w:name="_Toc305158854"/>
      <w:r/>
      <w:bookmarkStart w:id="38" w:name="_Toc512937850"/>
      <w:r/>
      <w:bookmarkStart w:id="39" w:name="_Toc195842950"/>
      <w:r/>
      <w:bookmarkStart w:id="40" w:name="_Toc127151777"/>
      <w:r/>
      <w:bookmarkStart w:id="41" w:name="_Toc305158928"/>
      <w:r/>
      <w:bookmarkStart w:id="42" w:name="_Toc150774783"/>
      <w:r/>
      <w:bookmarkStart w:id="43" w:name="_Toc265228423"/>
      <w:r/>
      <w:bookmarkStart w:id="44" w:name="_Toc264969275"/>
      <w:r/>
      <w:bookmarkStart w:id="45" w:name="_Toc353825548"/>
      <w:r/>
      <w:bookmarkStart w:id="46" w:name="_Toc127161488"/>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48"/>
        <w:spacing w:before="0" w:line="360" w:lineRule="auto"/>
        <w:tabs>
          <w:tab w:val="center" w:pos="4592" w:leader="none"/>
          <w:tab w:val="left" w:pos="7860" w:leader="none"/>
        </w:tabs>
        <w:rPr>
          <w:b/>
          <w:sz w:val="28"/>
          <w:szCs w:val="28"/>
        </w:rPr>
      </w:pPr>
      <w:r/>
      <w:bookmarkStart w:id="47" w:name="_Toc127161433"/>
      <w:r/>
      <w:bookmarkStart w:id="48" w:name="_Toc195842884"/>
      <w:r/>
      <w:bookmarkStart w:id="49" w:name="_Toc164229214"/>
      <w:r/>
      <w:bookmarkStart w:id="50" w:name="_Toc150774724"/>
      <w:r/>
      <w:bookmarkStart w:id="51" w:name="_Toc151193689"/>
      <w:r/>
      <w:bookmarkStart w:id="52" w:name="_Toc151193907"/>
      <w:r/>
      <w:bookmarkStart w:id="53" w:name="_Toc226337215"/>
      <w:r/>
      <w:bookmarkStart w:id="54" w:name="_Toc150774619"/>
      <w:r/>
      <w:bookmarkStart w:id="55" w:name="_Toc150480757"/>
      <w:r/>
      <w:bookmarkStart w:id="56" w:name="_Toc151193833"/>
      <w:r/>
      <w:bookmarkStart w:id="57" w:name="_Toc142311021"/>
      <w:r/>
      <w:bookmarkStart w:id="58" w:name="_Toc226965709"/>
      <w:r/>
      <w:bookmarkStart w:id="59" w:name="_Toc151193617"/>
      <w:r/>
      <w:bookmarkStart w:id="60" w:name="_Toc226309763"/>
      <w:r/>
      <w:bookmarkStart w:id="61" w:name="_Toc150509270"/>
      <w:r/>
      <w:bookmarkStart w:id="62" w:name="_Toc127151720"/>
      <w:r/>
      <w:bookmarkStart w:id="63" w:name="_Toc164608788"/>
      <w:r/>
      <w:bookmarkStart w:id="64" w:name="_Toc151193761"/>
      <w:r/>
      <w:bookmarkStart w:id="65" w:name="_Toc164229360"/>
      <w:r/>
      <w:bookmarkStart w:id="66" w:name="_Toc520356144"/>
      <w:r/>
      <w:bookmarkStart w:id="67" w:name="_Toc149720812"/>
      <w:r/>
      <w:bookmarkStart w:id="68" w:name="_Toc127151519"/>
      <w:r/>
      <w:bookmarkStart w:id="69" w:name="_Toc164351613"/>
      <w:r/>
      <w:bookmarkStart w:id="70" w:name="_Toc151190146"/>
      <w:r/>
      <w:bookmarkStart w:id="71" w:name="_Toc226965792"/>
      <w:r/>
      <w:bookmarkStart w:id="72" w:name="_Toc164608633"/>
      <w:r>
        <w:rPr>
          <w:rFonts w:ascii="Times New Roman" w:hAnsi="Times New Roman" w:eastAsia="宋体"/>
          <w:sz w:val="28"/>
        </w:rPr>
        <w:t xml:space="preserve">供应商须知资料表</w:t>
      </w:r>
      <w:r/>
    </w:p>
    <w:p>
      <w:pPr>
        <w:ind w:firstLine="480"/>
        <w:spacing w:line="360" w:lineRule="auto"/>
        <w:rPr>
          <w:rFonts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Style w:val="86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p>
            <w:pPr>
              <w:jc w:val="left"/>
              <w:rPr>
                <w:rFonts w:ascii="宋体" w:hAnsi="宋体" w:cs="宋体"/>
                <w:sz w:val="24"/>
              </w:rPr>
            </w:pPr>
            <w:r>
              <w:rPr>
                <w:rFonts w:hint="eastAsia" w:ascii="宋体" w:hAnsi="宋体" w:cs="宋体"/>
                <w:sz w:val="24"/>
              </w:rPr>
              <w:t xml:space="preserve">□服务</w:t>
            </w:r>
            <w:r/>
          </w:p>
          <w:p>
            <w:pPr>
              <w:jc w:val="left"/>
              <w:rPr>
                <w:rFonts w:ascii="宋体" w:hAnsi="宋体" w:cs="宋体"/>
                <w:sz w:val="24"/>
              </w:rPr>
            </w:pPr>
            <w:r>
              <w:rPr>
                <w:rFonts w:hint="eastAsia" w:ascii="宋体" w:hAnsi="宋体" w:cs="宋体"/>
                <w:sz w:val="24"/>
              </w:rPr>
              <w:t xml:space="preserve">□货物</w:t>
            </w:r>
            <w:r/>
          </w:p>
          <w:p>
            <w:pPr>
              <w:jc w:val="left"/>
              <w:rPr>
                <w:rFonts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是否属于科研仪器设备采购项目：</w:t>
            </w:r>
            <w:r/>
          </w:p>
          <w:p>
            <w:pPr>
              <w:jc w:val="left"/>
              <w:rPr>
                <w:rFonts w:ascii="宋体" w:hAnsi="宋体" w:cs="宋体"/>
                <w:sz w:val="24"/>
              </w:rPr>
            </w:pPr>
            <w:r>
              <w:rPr>
                <w:rFonts w:hint="eastAsia" w:ascii="宋体" w:hAnsi="宋体" w:cs="宋体"/>
                <w:sz w:val="24"/>
              </w:rPr>
              <w:t xml:space="preserve">□是</w:t>
            </w:r>
            <w:r/>
          </w:p>
          <w:p>
            <w:pPr>
              <w:jc w:val="left"/>
              <w:rPr>
                <w:rFonts w:ascii="宋体" w:hAnsi="宋体" w:cs="宋体"/>
                <w:sz w:val="24"/>
              </w:rPr>
            </w:pPr>
            <w:r>
              <w:rPr>
                <w:rFonts w:hint="eastAsia" w:ascii="宋体" w:hAnsi="宋体" w:cs="宋体"/>
                <w:sz w:val="24"/>
              </w:rPr>
              <w:t xml:space="preserve">■否</w:t>
            </w:r>
            <w:r/>
          </w:p>
        </w:tc>
      </w:tr>
      <w:tr>
        <w:trPr>
          <w:jc w:val="center"/>
          <w:trHeight w:val="20"/>
        </w:trPr>
        <w:tc>
          <w:tcPr>
            <w:tcW w:w="988" w:type="dxa"/>
            <w:vAlign w:val="center"/>
            <w:vMerge w:val="restart"/>
            <w:textDirection w:val="lrTb"/>
            <w:noWrap w:val="false"/>
          </w:tcPr>
          <w:p>
            <w:pPr>
              <w:pStyle w:val="1085"/>
              <w:jc w:val="center"/>
              <w:rPr>
                <w:rFonts w:hint="default"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■不组织</w:t>
            </w:r>
            <w:r/>
          </w:p>
          <w:p>
            <w:pPr>
              <w:jc w:val="left"/>
              <w:rPr>
                <w:rFonts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85"/>
              <w:rPr>
                <w:rFonts w:hint="default"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1085"/>
              <w:jc w:val="center"/>
              <w:rPr>
                <w:rFonts w:hint="default" w:hAnsi="宋体" w:cs="宋体"/>
                <w:sz w:val="24"/>
                <w:szCs w:val="24"/>
              </w:rPr>
            </w:pPr>
            <w:r>
              <w:rPr>
                <w:rFonts w:hint="default" w:hAnsi="宋体" w:cs="宋体"/>
                <w:sz w:val="24"/>
                <w:szCs w:val="24"/>
              </w:rPr>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■不召开</w:t>
            </w:r>
            <w:r/>
          </w:p>
          <w:p>
            <w:pPr>
              <w:jc w:val="left"/>
              <w:rPr>
                <w:rFonts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本项目采购标的对应的中小企业划分标准所属行业：建筑业</w:t>
            </w:r>
            <w:r/>
          </w:p>
        </w:tc>
      </w:tr>
      <w:tr>
        <w:trPr>
          <w:jc w:val="center"/>
          <w:trHeight w:val="89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报价的特殊规定：</w:t>
            </w:r>
            <w:r/>
          </w:p>
          <w:p>
            <w:pPr>
              <w:jc w:val="left"/>
              <w:rPr>
                <w:rFonts w:ascii="宋体" w:hAnsi="宋体" w:cs="宋体"/>
                <w:sz w:val="24"/>
              </w:rPr>
            </w:pPr>
            <w:r>
              <w:rPr>
                <w:rFonts w:hint="eastAsia" w:ascii="宋体" w:hAnsi="宋体" w:cs="宋体"/>
                <w:sz w:val="24"/>
              </w:rPr>
              <w:t xml:space="preserve">□无</w:t>
            </w:r>
            <w:r/>
          </w:p>
          <w:p>
            <w:pPr>
              <w:spacing w:line="360" w:lineRule="exact"/>
              <w:rPr>
                <w:rFonts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本项目采用至少二次报价，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85"/>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880"/>
              <w:jc w:val="center"/>
              <w:rPr>
                <w:rFonts w:hint="default" w:hAnsi="宋体" w:cs="宋体"/>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rPr>
                <w:rFonts w:ascii="宋体" w:hAnsi="宋体" w:cs="宋体"/>
                <w:sz w:val="24"/>
              </w:rPr>
            </w:pPr>
            <w:r>
              <w:rPr>
                <w:sz w:val="24"/>
              </w:rPr>
              <w:t xml:space="preserve">响应文件的提交</w:t>
            </w:r>
            <w:r/>
          </w:p>
        </w:tc>
        <w:tc>
          <w:tcPr>
            <w:tcW w:w="7253" w:type="dxa"/>
            <w:vAlign w:val="center"/>
            <w:textDirection w:val="lrTb"/>
            <w:noWrap w:val="false"/>
          </w:tcPr>
          <w:p>
            <w:pPr>
              <w:jc w:val="left"/>
              <w:rPr>
                <w:rFonts w:ascii="宋体" w:hAnsi="宋体" w:cs="宋体"/>
                <w:sz w:val="24"/>
              </w:rPr>
            </w:pPr>
            <w:r>
              <w:rPr>
                <w:rFonts w:hint="eastAsia"/>
                <w:sz w:val="24"/>
              </w:rPr>
              <w:t xml:space="preserve">本项目采用不见面交易方式，无需到现场提交，供应商登录苏采云政府采购一体化平台供应商端，通过系统在线提交电子响应文件。</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本项目是否允许分包： </w:t>
            </w:r>
            <w:r/>
          </w:p>
          <w:p>
            <w:pPr>
              <w:jc w:val="left"/>
              <w:rPr>
                <w:rFonts w:ascii="宋体" w:hAnsi="宋体" w:cs="宋体"/>
                <w:sz w:val="24"/>
              </w:rPr>
            </w:pPr>
            <w:r>
              <w:rPr>
                <w:rFonts w:hint="eastAsia" w:ascii="宋体" w:hAnsi="宋体" w:cs="宋体"/>
                <w:sz w:val="24"/>
              </w:rPr>
              <w:t xml:space="preserve">■不允许</w:t>
            </w:r>
            <w:r/>
          </w:p>
          <w:p>
            <w:pPr>
              <w:jc w:val="left"/>
              <w:rPr>
                <w:rFonts w:ascii="宋体" w:hAnsi="宋体" w:cs="宋体"/>
                <w:sz w:val="24"/>
              </w:rPr>
            </w:pPr>
            <w:r>
              <w:rPr>
                <w:rFonts w:hint="eastAsia" w:ascii="宋体" w:hAnsi="宋体" w:cs="宋体"/>
                <w:sz w:val="24"/>
              </w:rPr>
              <w:t xml:space="preserve">□允许，具体要求：</w:t>
            </w:r>
            <w:r/>
          </w:p>
          <w:p>
            <w:pPr>
              <w:jc w:val="left"/>
              <w:rPr>
                <w:rFonts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询问送达形式：请将疑问于202</w:t>
            </w:r>
            <w:r>
              <w:rPr>
                <w:rFonts w:hint="eastAsia" w:ascii="宋体" w:hAnsi="宋体" w:cs="宋体"/>
                <w:sz w:val="24"/>
                <w:lang w:val="en-US" w:eastAsia="zh-CN"/>
              </w:rPr>
              <w:t xml:space="preserve">5</w:t>
            </w:r>
            <w:r>
              <w:rPr>
                <w:rFonts w:hint="eastAsia" w:ascii="宋体" w:hAnsi="宋体" w:cs="宋体"/>
                <w:sz w:val="24"/>
              </w:rPr>
              <w:t xml:space="preserve">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1</w:t>
            </w:r>
            <w:r>
              <w:rPr>
                <w:rFonts w:hint="eastAsia" w:ascii="宋体" w:hAnsi="宋体" w:cs="宋体"/>
                <w:sz w:val="24"/>
              </w:rPr>
              <w:t xml:space="preserve">日中午12点前以邮件形式发送至邮箱</w:t>
            </w:r>
            <w:r>
              <w:rPr>
                <w:rFonts w:hint="eastAsia" w:ascii="宋体" w:hAnsi="宋体" w:cs="宋体"/>
                <w:sz w:val="24"/>
                <w:lang w:val="en-US" w:eastAsia="zh-CN"/>
              </w:rPr>
              <w:t xml:space="preserve">515388827</w:t>
            </w:r>
            <w:r>
              <w:rPr>
                <w:rFonts w:hint="eastAsia" w:ascii="宋体" w:hAnsi="宋体" w:cs="宋体"/>
                <w:sz w:val="24"/>
              </w:rPr>
              <w:t xml:space="preserve">@</w:t>
            </w:r>
            <w:r>
              <w:rPr>
                <w:rFonts w:hint="eastAsia" w:ascii="宋体" w:hAnsi="宋体" w:cs="宋体"/>
                <w:sz w:val="24"/>
                <w:lang w:val="en-US" w:eastAsia="zh-CN"/>
              </w:rPr>
              <w:t xml:space="preserve">qq</w:t>
            </w:r>
            <w:r>
              <w:rPr>
                <w:rFonts w:hint="eastAsia" w:ascii="宋体" w:hAnsi="宋体" w:cs="宋体"/>
                <w:sz w:val="24"/>
              </w:rPr>
              <w:t xml:space="preserve">.com </w:t>
            </w:r>
            <w:r>
              <w:rPr>
                <w:rFonts w:hint="eastAsia" w:ascii="宋体" w:hAnsi="宋体" w:cs="宋体"/>
                <w:sz w:val="24"/>
                <w:lang w:eastAsia="zh-CN"/>
              </w:rPr>
              <w:t xml:space="preserve">。</w:t>
            </w:r>
            <w:r>
              <w:rPr>
                <w:rFonts w:hint="eastAsia" w:ascii="宋体" w:hAnsi="宋体" w:cs="宋体"/>
                <w:sz w:val="24"/>
              </w:rPr>
              <w:t xml:space="preserve">（注：① 质疑文件须由投标</w:t>
            </w:r>
            <w:r>
              <w:rPr>
                <w:rFonts w:hint="eastAsia" w:ascii="宋体" w:hAnsi="宋体" w:cs="宋体"/>
                <w:sz w:val="24"/>
                <w:lang w:eastAsia="zh-CN"/>
              </w:rPr>
              <w:t xml:space="preserve">（</w:t>
            </w:r>
            <w:r>
              <w:rPr>
                <w:rFonts w:hint="eastAsia" w:ascii="宋体" w:hAnsi="宋体" w:cs="宋体"/>
                <w:sz w:val="24"/>
                <w:lang w:val="en-US" w:eastAsia="zh-CN"/>
              </w:rPr>
              <w:t xml:space="preserve">供应商</w:t>
            </w:r>
            <w:r>
              <w:rPr>
                <w:rFonts w:hint="eastAsia" w:ascii="宋体" w:hAnsi="宋体" w:cs="宋体"/>
                <w:sz w:val="24"/>
                <w:lang w:eastAsia="zh-CN"/>
              </w:rPr>
              <w:t xml:space="preserve">）</w:t>
            </w:r>
            <w:r>
              <w:rPr>
                <w:rFonts w:hint="eastAsia" w:ascii="宋体" w:hAnsi="宋体" w:cs="宋体"/>
                <w:sz w:val="24"/>
              </w:rPr>
              <w:t xml:space="preserve">单位法定代表人亲自签署并加盖投标</w:t>
            </w:r>
            <w:r>
              <w:rPr>
                <w:rFonts w:hint="eastAsia" w:ascii="宋体" w:hAnsi="宋体" w:cs="宋体"/>
                <w:sz w:val="24"/>
                <w:lang w:eastAsia="zh-CN"/>
              </w:rPr>
              <w:t xml:space="preserve">（</w:t>
            </w:r>
            <w:r>
              <w:rPr>
                <w:rFonts w:hint="eastAsia" w:ascii="宋体" w:hAnsi="宋体" w:cs="宋体"/>
                <w:sz w:val="24"/>
                <w:lang w:val="en-US" w:eastAsia="zh-CN"/>
              </w:rPr>
              <w:t xml:space="preserve">供应商</w:t>
            </w:r>
            <w:r>
              <w:rPr>
                <w:rFonts w:hint="eastAsia" w:ascii="宋体" w:hAnsi="宋体" w:cs="宋体"/>
                <w:sz w:val="24"/>
                <w:lang w:eastAsia="zh-CN"/>
              </w:rPr>
              <w:t xml:space="preserve">）</w:t>
            </w:r>
            <w:r>
              <w:rPr>
                <w:rFonts w:hint="eastAsia" w:ascii="宋体" w:hAnsi="宋体" w:cs="宋体"/>
                <w:sz w:val="24"/>
              </w:rPr>
              <w:t xml:space="preserve">单位公章；② 质疑文件以代理机构邮箱收到时间为准；否则代理机构有权拒绝其质疑文件）。</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lang w:eastAsia="zh-CN"/>
              </w:rPr>
            </w:pPr>
            <w:r>
              <w:rPr>
                <w:rFonts w:hint="eastAsia" w:ascii="宋体" w:hAnsi="宋体" w:cs="宋体"/>
                <w:sz w:val="24"/>
              </w:rPr>
              <w:t xml:space="preserve">名    称：</w:t>
            </w:r>
            <w:r>
              <w:rPr>
                <w:rFonts w:hint="eastAsia" w:ascii="宋体" w:hAnsi="宋体" w:cs="宋体"/>
                <w:sz w:val="24"/>
                <w:lang w:eastAsia="zh-CN"/>
              </w:rPr>
              <w:t xml:space="preserve">江苏晟泽工程造价咨询有限公司</w:t>
            </w:r>
            <w:r/>
          </w:p>
          <w:p>
            <w:pPr>
              <w:jc w:val="left"/>
              <w:rPr>
                <w:rFonts w:ascii="宋体" w:hAnsi="宋体" w:cs="宋体"/>
                <w:sz w:val="24"/>
              </w:rPr>
            </w:pPr>
            <w:r>
              <w:rPr>
                <w:rFonts w:hint="eastAsia" w:ascii="宋体" w:hAnsi="宋体" w:cs="宋体"/>
                <w:sz w:val="24"/>
              </w:rPr>
              <w:t xml:space="preserve">地    址：</w:t>
            </w:r>
            <w:r>
              <w:rPr>
                <w:rFonts w:hint="eastAsia" w:ascii="宋体" w:hAnsi="宋体" w:cs="宋体"/>
                <w:sz w:val="24"/>
                <w:lang w:eastAsia="zh-CN"/>
              </w:rPr>
              <w:t xml:space="preserve">天宁区博爱路博爱大厦15楼</w:t>
            </w:r>
            <w:r/>
          </w:p>
          <w:p>
            <w:pPr>
              <w:jc w:val="left"/>
              <w:rPr>
                <w:rFonts w:hint="default" w:ascii="宋体" w:hAnsi="宋体" w:cs="宋体"/>
                <w:sz w:val="24"/>
                <w:lang w:val="en-US"/>
              </w:rPr>
            </w:pPr>
            <w:r>
              <w:rPr>
                <w:rFonts w:hint="eastAsia" w:ascii="宋体" w:hAnsi="宋体" w:cs="宋体"/>
                <w:sz w:val="24"/>
              </w:rPr>
              <w:t xml:space="preserve">联系方式：</w:t>
            </w:r>
            <w:r>
              <w:rPr>
                <w:rFonts w:hint="eastAsia" w:ascii="宋体" w:hAnsi="宋体" w:cs="宋体"/>
                <w:sz w:val="24"/>
                <w:lang w:val="en-US" w:eastAsia="zh-CN"/>
              </w:rPr>
              <w:t xml:space="preserve">13775037052</w:t>
            </w:r>
            <w:r/>
          </w:p>
        </w:tc>
      </w:tr>
      <w:tr>
        <w:trPr>
          <w:jc w:val="center"/>
          <w:trHeight w:val="20"/>
        </w:trPr>
        <w:tc>
          <w:tcPr>
            <w:tcW w:w="988" w:type="dxa"/>
            <w:vAlign w:val="center"/>
            <w:textDirection w:val="lrTb"/>
            <w:noWrap w:val="false"/>
          </w:tcPr>
          <w:p>
            <w:pPr>
              <w:pStyle w:val="1085"/>
              <w:jc w:val="center"/>
              <w:rPr>
                <w:rFonts w:hint="default"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ascii="宋体" w:hAnsi="宋体" w:cs="宋体"/>
                <w:b/>
                <w:sz w:val="24"/>
              </w:rPr>
            </w:pPr>
            <w:r>
              <w:rPr>
                <w:rFonts w:hint="eastAsia" w:ascii="宋体" w:hAnsi="宋体" w:cs="宋体"/>
                <w:b/>
                <w:sz w:val="24"/>
              </w:rPr>
              <w:t xml:space="preserve">（1）收费对象：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sz w:val="24"/>
              </w:rPr>
              <w:t xml:space="preserve">■成交供应商</w:t>
            </w:r>
            <w:r/>
          </w:p>
          <w:p>
            <w:pPr>
              <w:jc w:val="left"/>
              <w:rPr>
                <w:rFonts w:hint="eastAsia" w:ascii="宋体" w:hAnsi="宋体" w:cs="宋体"/>
                <w:sz w:val="24"/>
                <w:u w:val="single"/>
                <w:lang w:eastAsia="zh-CN"/>
              </w:rPr>
            </w:pPr>
            <w:r>
              <w:rPr>
                <w:rFonts w:hint="eastAsia" w:ascii="宋体" w:hAnsi="宋体" w:cs="宋体"/>
                <w:b/>
                <w:sz w:val="24"/>
              </w:rPr>
              <w:t xml:space="preserve">（2）收费标准：</w:t>
            </w:r>
            <w:r>
              <w:rPr>
                <w:rFonts w:hint="eastAsia" w:ascii="宋体" w:hAnsi="宋体" w:cs="宋体"/>
                <w:b/>
                <w:bCs/>
                <w:sz w:val="24"/>
                <w:u w:val="single"/>
                <w:lang w:val="en-US" w:eastAsia="zh-CN"/>
              </w:rPr>
              <w:t xml:space="preserve">标底编制</w:t>
            </w:r>
            <w:r>
              <w:rPr>
                <w:rFonts w:hint="eastAsia" w:ascii="宋体" w:hAnsi="宋体" w:cs="宋体"/>
                <w:b/>
                <w:bCs/>
                <w:sz w:val="24"/>
                <w:u w:val="single"/>
              </w:rPr>
              <w:t xml:space="preserve">费用</w:t>
            </w:r>
            <w:r>
              <w:rPr>
                <w:rFonts w:hint="eastAsia" w:ascii="宋体" w:hAnsi="宋体" w:cs="宋体"/>
                <w:sz w:val="24"/>
                <w:u w:val="single"/>
              </w:rPr>
              <w:t xml:space="preserve">：</w:t>
            </w:r>
            <w:r>
              <w:rPr>
                <w:rFonts w:hint="eastAsia" w:ascii="宋体" w:hAnsi="宋体"/>
                <w:color w:val="000000"/>
                <w:sz w:val="24"/>
                <w:u w:val="single"/>
              </w:rPr>
              <w:t xml:space="preserve">按苏价服[2014]383号《关于规范工程造价咨询服务收费标准及有关事项的通知》规定的收费标准计取，单项工程收费不足人民币3000元的，按人民币3000元收取。</w:t>
            </w:r>
            <w:r>
              <w:rPr>
                <w:rFonts w:hint="eastAsia" w:ascii="宋体" w:hAnsi="宋体" w:cs="宋体"/>
                <w:b/>
                <w:bCs/>
                <w:sz w:val="24"/>
                <w:u w:val="single"/>
                <w:lang w:eastAsia="zh-CN"/>
              </w:rPr>
              <w:t xml:space="preserve">代理服务费</w:t>
            </w:r>
            <w:r>
              <w:rPr>
                <w:rFonts w:hint="eastAsia" w:ascii="宋体" w:hAnsi="宋体" w:cs="宋体"/>
                <w:sz w:val="24"/>
                <w:u w:val="single"/>
                <w:lang w:eastAsia="zh-CN"/>
              </w:rPr>
              <w:t xml:space="preserve">以成交金额为基数，收费比例按差额定率累进法计算，100万元（含）以下部分1.0%，100万元（不含）-500万元（含）以下部分0.7%；不足3000元按3000元计取。</w:t>
            </w:r>
            <w:r/>
          </w:p>
          <w:p>
            <w:pPr>
              <w:jc w:val="left"/>
              <w:rPr>
                <w:rFonts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成交供应商应在领取成交通知书时将代理费及控制价清单编制费支付至</w:t>
            </w:r>
            <w:r>
              <w:rPr>
                <w:rFonts w:hint="eastAsia" w:ascii="宋体" w:hAnsi="宋体" w:cs="宋体"/>
                <w:sz w:val="24"/>
                <w:lang w:eastAsia="zh-CN"/>
              </w:rPr>
              <w:t xml:space="preserve"> 江苏晟泽工程造价咨询有限公司</w:t>
            </w:r>
            <w:r>
              <w:rPr>
                <w:rFonts w:hint="eastAsia" w:ascii="宋体" w:hAnsi="宋体" w:cs="宋体"/>
                <w:sz w:val="24"/>
              </w:rPr>
              <w:t xml:space="preserve">账户。</w:t>
            </w:r>
            <w:r/>
          </w:p>
          <w:p>
            <w:pPr>
              <w:ind w:firstLine="472"/>
              <w:jc w:val="left"/>
              <w:rPr>
                <w:rFonts w:hint="eastAsia" w:ascii="宋体" w:hAnsi="宋体" w:eastAsia="宋体" w:cs="宋体"/>
                <w:sz w:val="24"/>
                <w:lang w:eastAsia="zh-CN"/>
              </w:rPr>
            </w:pPr>
            <w:r>
              <w:rPr>
                <w:rFonts w:hint="eastAsia" w:ascii="宋体" w:hAnsi="宋体" w:cs="宋体"/>
                <w:sz w:val="24"/>
              </w:rPr>
              <w:t xml:space="preserve">收款单位：</w:t>
            </w:r>
            <w:r>
              <w:rPr>
                <w:rFonts w:hint="eastAsia" w:ascii="宋体" w:hAnsi="宋体" w:cs="宋体"/>
                <w:sz w:val="24"/>
                <w:lang w:eastAsia="zh-CN"/>
              </w:rPr>
              <w:t xml:space="preserve">江苏晟泽工程造价咨询有限公司</w:t>
            </w:r>
            <w:r/>
          </w:p>
          <w:p>
            <w:pPr>
              <w:ind w:firstLine="472"/>
              <w:jc w:val="left"/>
              <w:rPr>
                <w:rFonts w:hint="eastAsia" w:ascii="宋体" w:hAnsi="宋体" w:cs="宋体"/>
                <w:sz w:val="24"/>
              </w:rPr>
            </w:pPr>
            <w:r>
              <w:rPr>
                <w:rFonts w:hint="eastAsia" w:ascii="宋体" w:hAnsi="宋体" w:cs="宋体"/>
                <w:sz w:val="24"/>
              </w:rPr>
              <w:t xml:space="preserve">开户银行：建行博爱路支行</w:t>
            </w:r>
            <w:r/>
          </w:p>
          <w:p>
            <w:pPr>
              <w:ind w:firstLine="472"/>
              <w:jc w:val="left"/>
              <w:rPr>
                <w:rFonts w:ascii="宋体" w:hAnsi="宋体" w:cs="宋体"/>
                <w:sz w:val="24"/>
              </w:rPr>
            </w:pPr>
            <w:r>
              <w:rPr>
                <w:rFonts w:hint="eastAsia" w:ascii="宋体" w:hAnsi="宋体" w:cs="宋体"/>
                <w:sz w:val="24"/>
              </w:rPr>
              <w:t xml:space="preserve">银行账号：32001626737059000010</w:t>
            </w:r>
            <w:r/>
          </w:p>
        </w:tc>
      </w:tr>
      <w:tr>
        <w:trPr>
          <w:jc w:val="center"/>
          <w:trHeight w:val="20"/>
        </w:trPr>
        <w:tc>
          <w:tcPr>
            <w:tcW w:w="988" w:type="dxa"/>
            <w:vAlign w:val="center"/>
            <w:textDirection w:val="lrTb"/>
            <w:noWrap w:val="false"/>
          </w:tcPr>
          <w:p>
            <w:pPr>
              <w:jc w:val="center"/>
              <w:rPr>
                <w:rFonts w:hint="eastAsia" w:ascii="宋体" w:hAnsi="宋体" w:cs="宋体"/>
                <w:b w:val="0"/>
                <w:bCs/>
                <w:sz w:val="24"/>
              </w:rPr>
            </w:pPr>
            <w:r>
              <w:rPr>
                <w:rFonts w:hint="eastAsia" w:ascii="宋体" w:hAnsi="宋体" w:cs="宋体"/>
                <w:b w:val="0"/>
                <w:bCs/>
                <w:sz w:val="24"/>
              </w:rPr>
              <w:t xml:space="preserve">26</w:t>
            </w:r>
            <w:r/>
          </w:p>
        </w:tc>
        <w:tc>
          <w:tcPr>
            <w:tcW w:w="1701" w:type="dxa"/>
            <w:vAlign w:val="center"/>
            <w:textDirection w:val="lrTb"/>
            <w:noWrap w:val="false"/>
          </w:tcPr>
          <w:p>
            <w:pPr>
              <w:jc w:val="left"/>
              <w:rPr>
                <w:rFonts w:hint="eastAsia" w:ascii="宋体" w:hAnsi="宋体" w:cs="宋体"/>
                <w:b w:val="0"/>
                <w:bCs/>
                <w:sz w:val="24"/>
              </w:rPr>
            </w:pPr>
            <w:r>
              <w:rPr>
                <w:rFonts w:hint="eastAsia" w:ascii="宋体" w:hAnsi="宋体" w:cs="宋体"/>
                <w:b w:val="0"/>
                <w:bCs/>
                <w:sz w:val="24"/>
              </w:rPr>
              <w:t xml:space="preserve">纸质响应文件</w:t>
            </w:r>
            <w:r/>
          </w:p>
        </w:tc>
        <w:tc>
          <w:tcPr>
            <w:tcW w:w="7253" w:type="dxa"/>
            <w:vAlign w:val="center"/>
            <w:textDirection w:val="lrTb"/>
            <w:noWrap w:val="false"/>
          </w:tcPr>
          <w:p>
            <w:pPr>
              <w:jc w:val="left"/>
              <w:rPr>
                <w:rFonts w:hint="eastAsia" w:ascii="宋体" w:hAnsi="宋体" w:eastAsia="宋体" w:cs="宋体"/>
                <w:b w:val="0"/>
                <w:bCs/>
                <w:sz w:val="24"/>
                <w:lang w:eastAsia="zh-CN"/>
              </w:rPr>
            </w:pPr>
            <w:r>
              <w:rPr>
                <w:rFonts w:hint="eastAsia" w:ascii="宋体" w:hAnsi="宋体" w:cs="宋体"/>
                <w:b w:val="0"/>
                <w:bCs/>
                <w:sz w:val="24"/>
              </w:rPr>
              <w:t xml:space="preserve">成交供应商在签订合同前向代理机构提供</w:t>
            </w:r>
            <w:r>
              <w:rPr>
                <w:rFonts w:hint="eastAsia" w:ascii="宋体" w:hAnsi="宋体" w:cs="宋体"/>
                <w:b/>
                <w:bCs w:val="0"/>
                <w:sz w:val="24"/>
              </w:rPr>
              <w:t xml:space="preserve">正本1套</w:t>
            </w:r>
            <w:r>
              <w:rPr>
                <w:rFonts w:hint="eastAsia" w:ascii="宋体" w:hAnsi="宋体" w:cs="宋体"/>
                <w:b w:val="0"/>
                <w:bCs/>
                <w:sz w:val="24"/>
              </w:rPr>
              <w:t xml:space="preserve">、</w:t>
            </w:r>
            <w:r>
              <w:rPr>
                <w:rFonts w:hint="eastAsia" w:ascii="宋体" w:hAnsi="宋体" w:cs="宋体"/>
                <w:b/>
                <w:bCs w:val="0"/>
                <w:sz w:val="24"/>
              </w:rPr>
              <w:t xml:space="preserve">副本2套</w:t>
            </w:r>
            <w:r>
              <w:rPr>
                <w:rFonts w:hint="eastAsia" w:ascii="宋体" w:hAnsi="宋体" w:cs="宋体"/>
                <w:b w:val="0"/>
                <w:bCs/>
                <w:sz w:val="24"/>
              </w:rPr>
              <w:t xml:space="preserve">纸质响应文件，在每一份纸质响应文件上要明确注明“正本” 或“副本”字样</w:t>
            </w:r>
            <w:r>
              <w:rPr>
                <w:rFonts w:hint="eastAsia" w:ascii="宋体" w:hAnsi="宋体" w:cs="宋体"/>
                <w:b w:val="0"/>
                <w:bCs/>
                <w:sz w:val="24"/>
                <w:lang w:eastAsia="zh-CN"/>
              </w:rPr>
              <w:t xml:space="preserve">，</w:t>
            </w:r>
            <w:r>
              <w:rPr>
                <w:rFonts w:hint="eastAsia"/>
                <w:sz w:val="24"/>
              </w:rPr>
              <w:t xml:space="preserve">需打印清晰，标注目录及页码</w:t>
            </w:r>
            <w:r>
              <w:rPr>
                <w:rFonts w:hint="eastAsia"/>
                <w:sz w:val="24"/>
                <w:lang w:val="en-US" w:eastAsia="zh-CN"/>
              </w:rPr>
              <w:t xml:space="preserve">并</w:t>
            </w:r>
            <w:r>
              <w:rPr>
                <w:rFonts w:hint="eastAsia"/>
                <w:sz w:val="24"/>
              </w:rPr>
              <w:t xml:space="preserve">胶装成册</w:t>
            </w:r>
            <w:r>
              <w:rPr>
                <w:rFonts w:hint="eastAsia"/>
                <w:sz w:val="24"/>
                <w:lang w:eastAsia="zh-CN"/>
              </w:rPr>
              <w:t xml:space="preserve">。</w:t>
            </w:r>
            <w:r/>
          </w:p>
        </w:tc>
      </w:tr>
    </w:tbl>
    <w:p>
      <w:pPr>
        <w:spacing w:line="360" w:lineRule="auto"/>
        <w:tabs>
          <w:tab w:val="left" w:pos="5580" w:leader="none"/>
        </w:tabs>
        <w:rPr>
          <w:rFonts w:ascii="宋体" w:hAnsi="宋体" w:cs="宋体"/>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ascii="宋体" w:hAnsi="宋体" w:cs="宋体"/>
          <w:sz w:val="24"/>
        </w:rPr>
      </w:r>
      <w:r/>
    </w:p>
    <w:p>
      <w:pPr>
        <w:jc w:val="center"/>
        <w:rPr>
          <w:b/>
          <w:color w:val="000000" w:themeColor="text1"/>
          <w:sz w:val="28"/>
          <w:szCs w:val="28"/>
          <w:highlight w:val="none"/>
          <w14:textFill>
            <w14:solidFill>
              <w14:schemeClr w14:val="tx1"/>
            </w14:solidFill>
          </w14:textFill>
        </w:rPr>
      </w:pPr>
      <w:r/>
      <w:bookmarkStart w:id="73" w:name="_Toc226337250"/>
      <w:r/>
      <w:bookmarkStart w:id="74" w:name="_Toc150480792"/>
      <w:r/>
      <w:bookmarkStart w:id="75" w:name="_Toc353825544"/>
      <w:r/>
      <w:bookmarkStart w:id="76" w:name="_Toc226965827"/>
      <w:r/>
      <w:bookmarkStart w:id="77" w:name="_Toc150774759"/>
      <w:r/>
      <w:bookmarkStart w:id="78" w:name="_Toc265228392"/>
      <w:r/>
      <w:bookmarkStart w:id="79" w:name="_Toc353873664"/>
      <w:r/>
      <w:bookmarkStart w:id="80" w:name="_Toc127151554"/>
      <w:r/>
      <w:bookmarkStart w:id="81" w:name="_Toc142311056"/>
      <w:r/>
      <w:bookmarkStart w:id="82" w:name="_Toc264969244"/>
      <w:r/>
      <w:bookmarkStart w:id="83" w:name="_Toc353873934"/>
      <w:r/>
      <w:bookmarkStart w:id="84" w:name="_Toc305158896"/>
      <w:r/>
      <w:bookmarkStart w:id="85" w:name="_Toc305158822"/>
      <w:r>
        <w:rPr>
          <w:b/>
          <w:color w:val="000000" w:themeColor="text1"/>
          <w:sz w:val="28"/>
          <w:szCs w:val="28"/>
          <w:highlight w:val="none"/>
          <w14:textFill>
            <w14:solidFill>
              <w14:schemeClr w14:val="tx1"/>
            </w14:solidFill>
          </w14:textFill>
        </w:rPr>
        <w:t xml:space="preserve">供应商须知</w:t>
      </w:r>
      <w:r/>
    </w:p>
    <w:p>
      <w:pPr>
        <w:pStyle w:val="860"/>
        <w:jc w:val="left"/>
        <w:spacing w:before="0" w:line="360" w:lineRule="auto"/>
        <w:tabs>
          <w:tab w:val="center" w:pos="4592" w:leader="none"/>
          <w:tab w:val="left" w:pos="7860" w:leader="none"/>
        </w:tabs>
        <w:rPr>
          <w:rFonts w:ascii="Times New Roman" w:hAnsi="Times New Roman" w:eastAsia="宋体"/>
          <w:color w:val="000000" w:themeColor="text1"/>
          <w:sz w:val="28"/>
          <w:highlight w:val="none"/>
          <w14:textFill>
            <w14:solidFill>
              <w14:schemeClr w14:val="tx1"/>
            </w14:solidFill>
          </w14:textFill>
        </w:rPr>
      </w:pPr>
      <w:r/>
      <w:bookmarkStart w:id="86" w:name="_Toc520356143"/>
      <w:r/>
      <w:bookmarkStart w:id="87" w:name="_Toc127151518"/>
      <w:r>
        <w:rPr>
          <w:rFonts w:ascii="Times New Roman" w:hAnsi="Times New Roman" w:eastAsia="宋体"/>
          <w:color w:val="000000" w:themeColor="text1"/>
          <w:sz w:val="28"/>
          <w:highlight w:val="none"/>
          <w14:textFill>
            <w14:solidFill>
              <w14:schemeClr w14:val="tx1"/>
            </w14:solidFill>
          </w14:textFill>
        </w:rPr>
        <w:tab/>
      </w:r>
      <w:bookmarkStart w:id="88" w:name="_Toc151190145"/>
      <w:r/>
      <w:bookmarkStart w:id="89" w:name="_Toc151193688"/>
      <w:r/>
      <w:bookmarkStart w:id="90" w:name="_Toc150774618"/>
      <w:r/>
      <w:bookmarkStart w:id="91" w:name="_Toc151193906"/>
      <w:r/>
      <w:bookmarkStart w:id="92" w:name="_Toc305158860"/>
      <w:r/>
      <w:bookmarkStart w:id="93" w:name="_Toc151193616"/>
      <w:r/>
      <w:bookmarkStart w:id="94" w:name="_Toc150774723"/>
      <w:r/>
      <w:bookmarkStart w:id="95" w:name="_Toc226337214"/>
      <w:r/>
      <w:bookmarkStart w:id="96" w:name="_Toc150509269"/>
      <w:r/>
      <w:bookmarkStart w:id="97" w:name="_Toc195842883"/>
      <w:r/>
      <w:bookmarkStart w:id="98" w:name="_Toc265228356"/>
      <w:r/>
      <w:bookmarkStart w:id="99" w:name="_Toc226309762"/>
      <w:r/>
      <w:bookmarkStart w:id="100" w:name="_Toc264969208"/>
      <w:r/>
      <w:bookmarkStart w:id="101" w:name="_Toc151193832"/>
      <w:r/>
      <w:bookmarkStart w:id="102" w:name="_Toc151193760"/>
      <w:r/>
      <w:bookmarkStart w:id="103" w:name="_Toc305158786"/>
      <w:r/>
      <w:bookmarkStart w:id="104" w:name="_Toc150480756"/>
      <w:r/>
      <w:bookmarkStart w:id="105" w:name="_Toc226965708"/>
      <w:r/>
      <w:bookmarkStart w:id="106" w:name="_Toc142311020"/>
      <w:r/>
      <w:bookmarkStart w:id="107" w:name="_Toc226965791"/>
      <w:r>
        <w:rPr>
          <w:rFonts w:ascii="Times New Roman" w:hAnsi="Times New Roman" w:eastAsia="宋体"/>
          <w:color w:val="000000" w:themeColor="text1"/>
          <w:sz w:val="28"/>
          <w:highlight w:val="none"/>
          <w14:textFill>
            <w14:solidFill>
              <w14:schemeClr w14:val="tx1"/>
            </w14:solidFill>
          </w14:textFill>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ascii="Times New Roman" w:hAnsi="Times New Roman" w:eastAsia="宋体"/>
          <w:color w:val="000000" w:themeColor="text1"/>
          <w:sz w:val="28"/>
          <w:highlight w:val="none"/>
          <w14:textFill>
            <w14:solidFill>
              <w14:schemeClr w14:val="tx1"/>
            </w14:solidFill>
          </w14:textFill>
        </w:rPr>
        <w:tab/>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08" w:name="_Toc265228357"/>
      <w:r/>
      <w:bookmarkStart w:id="109" w:name="_Toc305158787"/>
      <w:r/>
      <w:bookmarkStart w:id="110" w:name="_Toc264969209"/>
      <w:r/>
      <w:bookmarkStart w:id="111" w:name="_Toc305158861"/>
      <w:r>
        <w:rPr>
          <w:b/>
          <w:color w:val="000000" w:themeColor="text1"/>
          <w:sz w:val="24"/>
          <w:highlight w:val="none"/>
          <w14:textFill>
            <w14:solidFill>
              <w14:schemeClr w14:val="tx1"/>
            </w14:solidFill>
          </w14:textFill>
        </w:rPr>
        <w:t xml:space="preserve">采购人、采购代理机构、供应商</w:t>
      </w:r>
      <w:bookmarkEnd w:id="108"/>
      <w:r/>
      <w:bookmarkEnd w:id="109"/>
      <w:r/>
      <w:bookmarkEnd w:id="110"/>
      <w:r/>
      <w:bookmarkEnd w:id="111"/>
      <w:r>
        <w:rPr>
          <w:b/>
          <w:color w:val="000000" w:themeColor="text1"/>
          <w:sz w:val="24"/>
          <w:highlight w:val="none"/>
          <w14:textFill>
            <w14:solidFill>
              <w14:schemeClr w14:val="tx1"/>
            </w14:solidFill>
          </w14:textFill>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采购人、采购代理机构：指依法进行政府采购的国家机关、事业单位、团体组织，及其委托的采购代理机构。本项目采购人、采购代理机构见第一章《采购邀请》。</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供应商（也称“申请人”）：指向采购人提供货物、工程或者服务的法人、其他组织或者自然人。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bookmarkStart w:id="112" w:name="_Toc150480758"/>
      <w:r/>
      <w:bookmarkStart w:id="113" w:name="_Toc150509271"/>
      <w:r/>
      <w:bookmarkStart w:id="114" w:name="_Toc151193618"/>
      <w:r/>
      <w:bookmarkStart w:id="115" w:name="_Toc151193762"/>
      <w:r/>
      <w:bookmarkStart w:id="116" w:name="_Toc127151721"/>
      <w:r/>
      <w:bookmarkStart w:id="117" w:name="_Toc150774620"/>
      <w:r/>
      <w:bookmarkStart w:id="118" w:name="_Toc195842885"/>
      <w:r/>
      <w:bookmarkStart w:id="119" w:name="_Toc226965793"/>
      <w:r/>
      <w:bookmarkStart w:id="120" w:name="_Toc164229215"/>
      <w:r/>
      <w:bookmarkStart w:id="121" w:name="_Toc164351614"/>
      <w:r/>
      <w:bookmarkStart w:id="122" w:name="_Toc226309764"/>
      <w:r/>
      <w:bookmarkStart w:id="123" w:name="_Toc149720813"/>
      <w:r/>
      <w:bookmarkStart w:id="124" w:name="_Toc151193834"/>
      <w:r/>
      <w:bookmarkStart w:id="125" w:name="_Toc305158788"/>
      <w:r/>
      <w:bookmarkStart w:id="126" w:name="_Toc142311022"/>
      <w:r/>
      <w:bookmarkStart w:id="127" w:name="_Toc127151520"/>
      <w:r/>
      <w:bookmarkStart w:id="128" w:name="_Toc264969210"/>
      <w:r/>
      <w:bookmarkStart w:id="129" w:name="_Toc151190147"/>
      <w:r/>
      <w:bookmarkStart w:id="130" w:name="_Toc226337216"/>
      <w:r/>
      <w:bookmarkStart w:id="131" w:name="_Toc226965710"/>
      <w:r/>
      <w:bookmarkStart w:id="132" w:name="_Toc164229361"/>
      <w:r/>
      <w:bookmarkStart w:id="133" w:name="_Toc164608634"/>
      <w:r/>
      <w:bookmarkStart w:id="134" w:name="_Toc265228358"/>
      <w:r/>
      <w:bookmarkStart w:id="135" w:name="_Toc127161434"/>
      <w:r/>
      <w:bookmarkStart w:id="136" w:name="_Toc150774725"/>
      <w:r/>
      <w:bookmarkStart w:id="137" w:name="_Toc164608789"/>
      <w:r/>
      <w:bookmarkStart w:id="138" w:name="_Toc305158862"/>
      <w:r/>
      <w:bookmarkStart w:id="139" w:name="_Toc151193690"/>
      <w:r/>
      <w:bookmarkStart w:id="140" w:name="_Toc151193908"/>
      <w:r>
        <w:rPr>
          <w:b/>
          <w:color w:val="000000" w:themeColor="text1"/>
          <w:sz w:val="24"/>
          <w:highlight w:val="none"/>
          <w14:textFill>
            <w14:solidFill>
              <w14:schemeClr w14:val="tx1"/>
            </w14:solidFill>
          </w14:textFill>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b/>
          <w:color w:val="000000" w:themeColor="text1"/>
          <w:sz w:val="24"/>
          <w:highlight w:val="none"/>
          <w14:textFill>
            <w14:solidFill>
              <w14:schemeClr w14:val="tx1"/>
            </w14:solidFill>
          </w14:textFill>
        </w:rPr>
        <w:t xml:space="preserve">、项目属性、科研仪器设备采购</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项目属性见《供应商须知资料表》。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是否属于科研仪器设备采购见《供应商须知资料表》。</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现场考察、磋商前答疑会</w:t>
      </w:r>
      <w:r/>
    </w:p>
    <w:p>
      <w:pPr>
        <w:numPr>
          <w:ilvl w:val="1"/>
          <w:numId w:val="9"/>
        </w:numPr>
        <w:ind w:left="1080" w:hanging="720"/>
        <w:spacing w:line="360" w:lineRule="auto"/>
        <w:tabs>
          <w:tab w:val="left" w:pos="1080" w:leader="none"/>
          <w:tab w:val="left" w:pos="2014" w:leader="none"/>
        </w:tabs>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若《供应商须知资料表》中规定了组织现场考察、召开磋商前答疑会，则供应商应按要求在规定的时间和地点参加。</w:t>
      </w:r>
      <w:bookmarkStart w:id="141" w:name="_Toc151193692"/>
      <w:r/>
      <w:bookmarkStart w:id="142" w:name="_Toc150774622"/>
      <w:r/>
      <w:bookmarkStart w:id="143" w:name="_Toc226309766"/>
      <w:r/>
      <w:bookmarkStart w:id="144" w:name="_Toc151193764"/>
      <w:r/>
      <w:bookmarkStart w:id="145" w:name="_Toc264969212"/>
      <w:r/>
      <w:bookmarkStart w:id="146" w:name="_Toc150774727"/>
      <w:r/>
      <w:bookmarkStart w:id="147" w:name="_Toc520356146"/>
      <w:r/>
      <w:bookmarkStart w:id="148" w:name="_Toc305158790"/>
      <w:r/>
      <w:bookmarkStart w:id="149" w:name="_Toc195842887"/>
      <w:r/>
      <w:bookmarkStart w:id="150" w:name="_Toc127151522"/>
      <w:r/>
      <w:bookmarkStart w:id="151" w:name="_Toc226337218"/>
      <w:r/>
      <w:bookmarkStart w:id="152" w:name="_Toc150509273"/>
      <w:r/>
      <w:bookmarkStart w:id="153" w:name="_Toc151193836"/>
      <w:r/>
      <w:bookmarkStart w:id="154" w:name="_Toc151193620"/>
      <w:r/>
      <w:bookmarkStart w:id="155" w:name="_Toc305158864"/>
      <w:r/>
      <w:bookmarkStart w:id="156" w:name="_Toc151193910"/>
      <w:r/>
      <w:bookmarkStart w:id="157" w:name="_Toc226965795"/>
      <w:r/>
      <w:bookmarkStart w:id="158" w:name="_Toc151190149"/>
      <w:r/>
      <w:bookmarkStart w:id="159" w:name="_Toc265228360"/>
      <w:r/>
      <w:bookmarkStart w:id="160" w:name="_Toc226965712"/>
      <w:r/>
      <w:bookmarkStart w:id="161" w:name="_Toc142311024"/>
      <w:r/>
      <w:bookmarkStart w:id="162" w:name="_Toc150480760"/>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9"/>
        </w:numPr>
        <w:ind w:left="357" w:hanging="357"/>
        <w:spacing w:line="360" w:lineRule="auto"/>
        <w:tabs>
          <w:tab w:val="left" w:pos="360" w:leader="none"/>
          <w:tab w:val="clear" w:pos="90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lang w:eastAsia="zh-CN"/>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中小企业、监狱企业及残疾人福利性单位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中小企业定义：</w:t>
      </w:r>
      <w:r/>
    </w:p>
    <w:p>
      <w:pPr>
        <w:pStyle w:val="90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0"/>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1"/>
          <w:numId w:val="10"/>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r>
        <w:rPr>
          <w:rFonts w:ascii="Times New Roman" w:hAnsi="Times New Roman"/>
          <w:vanish/>
          <w:color w:val="000000" w:themeColor="text1"/>
          <w:sz w:val="24"/>
          <w:szCs w:val="24"/>
          <w:highlight w:val="none"/>
          <w14:textFill>
            <w14:solidFill>
              <w14:schemeClr w14:val="tx1"/>
            </w14:solidFill>
          </w14:textFill>
        </w:rPr>
      </w:r>
      <w:r/>
      <w:r>
        <w:rPr>
          <w:rFonts w:ascii="Times New Roman" w:hAnsi="Times New Roman"/>
          <w:vanish/>
          <w:color w:val="000000" w:themeColor="text1"/>
          <w:sz w:val="24"/>
          <w:szCs w:val="24"/>
          <w:highlight w:val="none"/>
          <w14:textFill>
            <w14:solidFill>
              <w14:schemeClr w14:val="tx1"/>
            </w14:solidFill>
          </w14:textFill>
        </w:rP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中小企业是</w:t>
      </w:r>
      <w:r>
        <w:rPr>
          <w:color w:val="000000" w:themeColor="text1"/>
          <w:sz w:val="24"/>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供应商提供的货物、工程或者服务符合下列情形的，享受中小企业扶持政策：</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（1）在货物采购项目中，货物由中小企业制造，即货物由中小企业生产且使用该中小企业商号或者注册商标；</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（2）在工程采购项目中，工程由中小企业承建，即工程施工单位为中小企业；</w:t>
      </w:r>
      <w:r/>
    </w:p>
    <w:p>
      <w:pPr>
        <w:ind w:left="2835"/>
        <w:spacing w:line="360" w:lineRule="auto"/>
        <w:tabs>
          <w:tab w:val="left" w:pos="19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在货物采购项目中，供应商提供的货物既有中小企业制造货物，也有大型企业制造货物的，不享受中小企业扶持政策。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残疾人福利单位定义：享受政府采购支持政策的残疾人福利性单位应当同时满足以下条件：</w:t>
      </w:r>
      <w:r/>
    </w:p>
    <w:p>
      <w:pPr>
        <w:pStyle w:val="908"/>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pStyle w:val="908"/>
        <w:numPr>
          <w:ilvl w:val="2"/>
          <w:numId w:val="10"/>
        </w:numPr>
        <w:spacing w:line="360" w:lineRule="auto"/>
        <w:tabs>
          <w:tab w:val="left" w:pos="2035" w:leader="none"/>
          <w:tab w:val="left" w:pos="2977" w:leader="none"/>
        </w:tabs>
        <w:rPr>
          <w:rFonts w:ascii="Times New Roman" w:hAnsi="Times New Roman"/>
          <w:vanish/>
          <w:color w:val="000000" w:themeColor="text1"/>
          <w:sz w:val="24"/>
          <w:szCs w:val="24"/>
          <w:highlight w:val="none"/>
          <w14:textFill>
            <w14:solidFill>
              <w14:schemeClr w14:val="tx1"/>
            </w14:solidFill>
          </w14:textFill>
        </w:rPr>
      </w:pPr>
      <w:r>
        <w:rPr>
          <w:rFonts w:ascii="Times New Roman" w:hAnsi="Times New Roman"/>
          <w:vanish/>
          <w:color w:val="000000" w:themeColor="text1"/>
          <w:sz w:val="24"/>
          <w:szCs w:val="24"/>
          <w:highlight w:val="none"/>
          <w14:textFill>
            <w14:solidFill>
              <w14:schemeClr w14:val="tx1"/>
            </w14:solidFill>
          </w14:textFill>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本项目是否专门面向中小企业预留采购份额见第一章《采购邀请》。</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采购标的对应的中小企业划分标准所属行业见《供应商须知资料表》。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小微企业价格评审优惠的政策调整：见第三章《评审方法和评审标准》。</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非政府强制采购的节能产品或环境标志产品，依据品目清单和认证证书实施政府优先采购。优先采购的具体规定见第三章《评审方法和评审标准》（如涉及）。</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依据</w:t>
      </w:r>
      <w:r>
        <w:rPr>
          <w:color w:val="000000" w:themeColor="text1"/>
          <w:sz w:val="24"/>
          <w:highlight w:val="none"/>
          <w14:textFill>
            <w14:solidFill>
              <w14:schemeClr w14:val="tx1"/>
            </w14:solidFill>
          </w14:textFill>
        </w:rPr>
        <w:t xml:space="preserve">《关于印发〈商品包装政府采购需求标准（试行）〉、〈快递包装政府采购需求标准（试行）〉的通知》（财办库〔2020〕123号）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 xml:space="preserve">文件</w:t>
      </w:r>
      <w:r>
        <w:rPr>
          <w:color w:val="000000" w:themeColor="text1"/>
          <w:sz w:val="24"/>
          <w:highlight w:val="none"/>
          <w14:textFill>
            <w14:solidFill>
              <w14:schemeClr w14:val="tx1"/>
            </w14:solidFill>
          </w14:textFill>
        </w:rPr>
        <w:t xml:space="preserve">精神</w:t>
      </w:r>
      <w:r>
        <w:rPr>
          <w:rFonts w:hint="eastAsia"/>
          <w:color w:val="000000" w:themeColor="text1"/>
          <w:sz w:val="24"/>
          <w:highlight w:val="none"/>
          <w14:textFill>
            <w14:solidFill>
              <w14:schemeClr w14:val="tx1"/>
            </w14:solidFill>
          </w14:textFill>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支持乡村产业振兴管理</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正版软件</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信息安全产品</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政府采购创新产品政策</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本项目不涉及</w:t>
      </w:r>
      <w:r>
        <w:rPr>
          <w:rFonts w:hint="eastAsia" w:ascii="宋体" w:hAnsi="宋体" w:eastAsia="宋体" w:cs="宋体"/>
          <w:color w:val="auto"/>
          <w:sz w:val="24"/>
          <w:szCs w:val="24"/>
          <w:highlight w:val="none"/>
          <w:shd w:val="clear" w:color="auto" w:fill="auto"/>
        </w:rPr>
        <w:t xml:space="preserve">）</w:t>
      </w:r>
      <w:r/>
    </w:p>
    <w:p>
      <w:pPr>
        <w:numPr>
          <w:ilvl w:val="2"/>
          <w:numId w:val="9"/>
        </w:numPr>
        <w:spacing w:line="360" w:lineRule="auto"/>
        <w:tabs>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360"/>
        <w:spacing w:line="48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 绿色采购政策</w:t>
      </w:r>
      <w:r/>
    </w:p>
    <w:p>
      <w:pPr>
        <w:ind w:left="900" w:firstLine="240"/>
        <w:spacing w:line="480" w:lineRule="exact"/>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依据《绿色数据中心政府采购需求标准（试行）》（财办库〔2023〕7 号）文件精神，采购</w:t>
      </w:r>
      <w:r>
        <w:rPr>
          <w:rFonts w:hint="eastAsia" w:ascii="宋体" w:hAnsi="宋体"/>
          <w:color w:val="000000" w:themeColor="text1"/>
          <w:sz w:val="24"/>
          <w:highlight w:val="none"/>
          <w14:textFill>
            <w14:solidFill>
              <w14:schemeClr w14:val="tx1"/>
            </w14:solidFill>
          </w14:textFill>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4.8.2 推广应用绿色建材</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 xml:space="preserve">常财购</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）总体要求，落实《绿色建筑和绿色建材政府采购需求标准》（</w:t>
      </w:r>
      <w:r>
        <w:rPr>
          <w:color w:val="000000" w:themeColor="text1"/>
          <w:sz w:val="24"/>
          <w:highlight w:val="none"/>
          <w14:textFill>
            <w14:solidFill>
              <w14:schemeClr w14:val="tx1"/>
            </w14:solidFill>
          </w14:textFill>
        </w:rPr>
        <w:t xml:space="preserve">财库〔20</w:t>
      </w:r>
      <w:r>
        <w:rPr>
          <w:rFonts w:hint="eastAsia"/>
          <w:color w:val="000000" w:themeColor="text1"/>
          <w:sz w:val="24"/>
          <w:highlight w:val="none"/>
          <w14:textFill>
            <w14:solidFill>
              <w14:schemeClr w14:val="tx1"/>
            </w14:solidFill>
          </w14:textFill>
        </w:rPr>
        <w:t xml:space="preserve">22</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）和《政府采购支持绿色建材促进建筑品质提升政策项目实施指南》（财办库</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23</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 xml:space="preserve">）,依据相关需求标准确定采购需求，在采购文件和采购合同中载明具体需求、履约验收条款和违约责任。</w:t>
      </w:r>
      <w:r/>
    </w:p>
    <w:p>
      <w:pPr>
        <w:ind w:left="90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r/>
    </w:p>
    <w:p>
      <w:pPr>
        <w:ind w:left="900"/>
        <w:spacing w:line="360" w:lineRule="auto"/>
        <w:tabs>
          <w:tab w:val="left" w:pos="2014" w:leader="none"/>
        </w:tabs>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响应费用</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000000" w:themeColor="text1"/>
          <w:sz w:val="28"/>
          <w:highlight w:val="none"/>
          <w14:textFill>
            <w14:solidFill>
              <w14:schemeClr w14:val="tx1"/>
            </w14:solidFill>
          </w14:textFill>
        </w:rPr>
      </w:pPr>
      <w:r/>
      <w:bookmarkStart w:id="163" w:name="_1.8_计量单位"/>
      <w:r/>
      <w:bookmarkEnd w:id="163"/>
      <w:r/>
      <w:r/>
    </w:p>
    <w:p>
      <w:pPr>
        <w:pStyle w:val="860"/>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二   竞争性磋商文件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164" w:name="_Toc151190150"/>
      <w:r/>
      <w:bookmarkStart w:id="165" w:name="_Toc151193837"/>
      <w:r/>
      <w:bookmarkStart w:id="166" w:name="_Toc226337219"/>
      <w:r/>
      <w:bookmarkStart w:id="167" w:name="_Toc305158791"/>
      <w:r/>
      <w:bookmarkStart w:id="168" w:name="_Toc150774623"/>
      <w:r/>
      <w:bookmarkStart w:id="169" w:name="_Toc150774728"/>
      <w:r/>
      <w:bookmarkStart w:id="170" w:name="_Toc265228361"/>
      <w:r/>
      <w:bookmarkStart w:id="171" w:name="_Toc150509274"/>
      <w:r/>
      <w:bookmarkStart w:id="172" w:name="_Toc305158865"/>
      <w:r/>
      <w:bookmarkStart w:id="173" w:name="_Toc150480761"/>
      <w:r/>
      <w:bookmarkStart w:id="174" w:name="_Toc164608792"/>
      <w:r/>
      <w:bookmarkStart w:id="175" w:name="_Toc127151523"/>
      <w:r/>
      <w:bookmarkStart w:id="176" w:name="_Toc151193765"/>
      <w:r/>
      <w:bookmarkStart w:id="177" w:name="_Toc151193911"/>
      <w:r/>
      <w:bookmarkStart w:id="178" w:name="_Toc164229364"/>
      <w:r/>
      <w:bookmarkStart w:id="179" w:name="_Toc164608637"/>
      <w:r/>
      <w:bookmarkStart w:id="180" w:name="_Toc226965713"/>
      <w:r/>
      <w:bookmarkStart w:id="181" w:name="_Toc127151724"/>
      <w:r/>
      <w:bookmarkStart w:id="182" w:name="_Toc149720816"/>
      <w:r/>
      <w:bookmarkStart w:id="183" w:name="_Toc195842888"/>
      <w:r/>
      <w:bookmarkStart w:id="184" w:name="_Toc226309767"/>
      <w:r/>
      <w:bookmarkStart w:id="185" w:name="_Toc151193693"/>
      <w:r/>
      <w:bookmarkStart w:id="186" w:name="_Toc127161437"/>
      <w:r/>
      <w:bookmarkStart w:id="187" w:name="_Toc226965796"/>
      <w:r/>
      <w:bookmarkStart w:id="188" w:name="_Toc164351617"/>
      <w:r/>
      <w:bookmarkStart w:id="189" w:name="_Toc264969213"/>
      <w:r/>
      <w:bookmarkStart w:id="190" w:name="_Toc164229218"/>
      <w:r/>
      <w:bookmarkStart w:id="191" w:name="_Toc151193621"/>
      <w:r/>
      <w:bookmarkStart w:id="192" w:name="_Toc142311025"/>
      <w:r/>
      <w:bookmarkStart w:id="193" w:name="_Toc520356147"/>
      <w:r>
        <w:rPr>
          <w:b/>
          <w:color w:val="000000" w:themeColor="text1"/>
          <w:sz w:val="24"/>
          <w:highlight w:val="none"/>
          <w14:textFill>
            <w14:solidFill>
              <w14:schemeClr w14:val="tx1"/>
            </w14:solidFill>
          </w14:textFill>
        </w:rPr>
        <w:t xml:space="preserve">竞争性磋商文件构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b/>
          <w:color w:val="000000" w:themeColor="text1"/>
          <w:sz w:val="24"/>
          <w:highlight w:val="none"/>
          <w14:textFill>
            <w14:solidFill>
              <w14:schemeClr w14:val="tx1"/>
            </w14:solidFill>
          </w14:textFill>
        </w:rPr>
        <w:t xml:space="preserve">成</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竞争性磋商文件包括以下部分：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采购邀请</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供应商须知</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w:t>
      </w:r>
      <w:r>
        <w:rPr>
          <w:rFonts w:hint="eastAsia"/>
          <w:color w:val="000000" w:themeColor="text1"/>
          <w:sz w:val="24"/>
          <w:highlight w:val="none"/>
          <w14:textFill>
            <w14:solidFill>
              <w14:schemeClr w14:val="tx1"/>
            </w14:solidFill>
          </w14:textFill>
        </w:rPr>
        <w:t xml:space="preserve">程序、评审</w:t>
      </w:r>
      <w:r>
        <w:rPr>
          <w:color w:val="000000" w:themeColor="text1"/>
          <w:sz w:val="24"/>
          <w:highlight w:val="none"/>
          <w14:textFill>
            <w14:solidFill>
              <w14:schemeClr w14:val="tx1"/>
            </w14:solidFill>
          </w14:textFill>
        </w:rPr>
        <w:t xml:space="preserve">方法和评审标准</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采购需求</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合同格式</w:t>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响应文件的组成及提交须知</w:t>
      </w:r>
      <w:r>
        <w:rPr>
          <w:color w:val="000000" w:themeColor="text1"/>
          <w:sz w:val="24"/>
          <w:highlight w:val="none"/>
          <w14:textFill>
            <w14:solidFill>
              <w14:schemeClr w14:val="tx1"/>
            </w14:solidFill>
          </w14:textFill>
        </w:rPr>
        <w:tab/>
      </w:r>
      <w:r/>
    </w:p>
    <w:p>
      <w:pPr>
        <w:numPr>
          <w:ilvl w:val="0"/>
          <w:numId w:val="11"/>
        </w:numPr>
        <w:ind w:left="1440" w:firstLine="5"/>
        <w:spacing w:line="360" w:lineRule="auto"/>
        <w:tabs>
          <w:tab w:val="left" w:pos="1980" w:leader="none"/>
          <w:tab w:val="left" w:pos="2520" w:leader="none"/>
        </w:tabs>
        <w:rPr>
          <w:color w:val="000000" w:themeColor="text1"/>
          <w:sz w:val="24"/>
          <w:highlight w:val="none"/>
          <w14:textFill>
            <w14:solidFill>
              <w14:schemeClr w14:val="tx1"/>
            </w14:solidFill>
          </w14:textFill>
        </w:rPr>
      </w:pPr>
      <w:r>
        <w:fldChar w:fldCharType="begin"/>
      </w:r>
      <w:r>
        <w:instrText xml:space="preserve"> HYPERLINK \l "_Toc104818930" \o "#_Toc104818930" </w:instrText>
      </w:r>
      <w:r>
        <w:fldChar w:fldCharType="separate"/>
      </w:r>
      <w:r>
        <w:rPr>
          <w:rFonts w:hint="eastAsia"/>
          <w:color w:val="000000" w:themeColor="text1"/>
          <w:sz w:val="24"/>
          <w:highlight w:val="none"/>
          <w14:textFill>
            <w14:solidFill>
              <w14:schemeClr w14:val="tx1"/>
            </w14:solidFill>
          </w14:textFill>
        </w:rPr>
        <w:t xml:space="preserve">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1080" w:leader="none"/>
          <w:tab w:val="left" w:pos="2014"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对竞争性磋商文件的澄清或修改</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 xml:space="preserve">发布</w:t>
      </w:r>
      <w:r>
        <w:rPr>
          <w:color w:val="000000" w:themeColor="text1"/>
          <w:sz w:val="24"/>
          <w:highlight w:val="none"/>
          <w14:textFill>
            <w14:solidFill>
              <w14:schemeClr w14:val="tx1"/>
            </w14:solidFill>
          </w14:textFill>
        </w:rPr>
        <w:t xml:space="preserve">更正公告</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形式通知所有获取</w:t>
      </w:r>
      <w:r>
        <w:rPr>
          <w:rFonts w:hint="eastAsia"/>
          <w:color w:val="000000" w:themeColor="text1"/>
          <w:sz w:val="24"/>
          <w:highlight w:val="none"/>
          <w14:textFill>
            <w14:solidFill>
              <w14:schemeClr w14:val="tx1"/>
            </w14:solidFill>
          </w14:textFill>
        </w:rPr>
        <w:t xml:space="preserve">磋商文件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供应商。</w:t>
      </w:r>
      <w:r/>
    </w:p>
    <w:p>
      <w:pPr>
        <w:numPr>
          <w:ilvl w:val="1"/>
          <w:numId w:val="9"/>
        </w:numPr>
        <w:ind w:left="1080" w:hanging="720"/>
        <w:spacing w:line="360" w:lineRule="auto"/>
        <w:tabs>
          <w:tab w:val="left" w:pos="1080" w:leader="none"/>
          <w:tab w:val="left" w:pos="1561"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日前</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以更正公告形式通知所有获取</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文件的潜在供应商；；不足上述时间的，将顺延提交响应文件的截止时间。</w:t>
      </w:r>
      <w:r/>
    </w:p>
    <w:p>
      <w:pPr>
        <w:ind w:left="1080"/>
        <w:spacing w:line="360" w:lineRule="auto"/>
        <w:tabs>
          <w:tab w:val="left" w:pos="1080" w:leader="none"/>
          <w:tab w:val="left" w:pos="1561" w:leader="none"/>
        </w:tabs>
        <w:rPr>
          <w:color w:val="000000" w:themeColor="text1"/>
          <w:sz w:val="28"/>
          <w:highlight w:val="none"/>
          <w14:textFill>
            <w14:solidFill>
              <w14:schemeClr w14:val="tx1"/>
            </w14:solidFill>
          </w14:textFill>
        </w:rPr>
      </w:pPr>
      <w:r/>
      <w:bookmarkStart w:id="194" w:name="_Toc516367020"/>
      <w:r/>
      <w:bookmarkStart w:id="195" w:name="_Toc151193696"/>
      <w:r/>
      <w:bookmarkStart w:id="196" w:name="_Toc150480764"/>
      <w:r/>
      <w:bookmarkStart w:id="197" w:name="_Toc150509277"/>
      <w:r/>
      <w:bookmarkStart w:id="198" w:name="_Toc520356150"/>
      <w:r/>
      <w:bookmarkStart w:id="199" w:name="_Toc151193840"/>
      <w:r/>
      <w:bookmarkStart w:id="200" w:name="_Toc150774731"/>
      <w:r/>
      <w:bookmarkStart w:id="201" w:name="_Toc195842891"/>
      <w:r/>
      <w:bookmarkStart w:id="202" w:name="_Toc151193914"/>
      <w:r/>
      <w:bookmarkStart w:id="203" w:name="_Toc305158794"/>
      <w:r/>
      <w:bookmarkStart w:id="204" w:name="_Toc150774626"/>
      <w:r/>
      <w:bookmarkStart w:id="205" w:name="_Toc151193768"/>
      <w:r/>
      <w:bookmarkStart w:id="206" w:name="_Toc226337222"/>
      <w:r/>
      <w:bookmarkStart w:id="207" w:name="_Toc226309770"/>
      <w:r/>
      <w:bookmarkStart w:id="208" w:name="_Toc151190153"/>
      <w:r/>
      <w:bookmarkStart w:id="209" w:name="_Toc265228364"/>
      <w:r/>
      <w:bookmarkStart w:id="210" w:name="_Toc151193624"/>
      <w:r/>
      <w:bookmarkStart w:id="211" w:name="_Toc142311028"/>
      <w:r/>
      <w:bookmarkStart w:id="212" w:name="_Toc264969216"/>
      <w:r/>
      <w:bookmarkStart w:id="213" w:name="_Toc305158868"/>
      <w:r/>
      <w:bookmarkStart w:id="214" w:name="_Toc226965799"/>
      <w:r/>
      <w:bookmarkStart w:id="215" w:name="_Toc127151526"/>
      <w:r/>
      <w:bookmarkStart w:id="216" w:name="_Toc226965716"/>
      <w:r/>
      <w:r/>
    </w:p>
    <w:p>
      <w:pPr>
        <w:pStyle w:val="860"/>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三   响应文件</w:t>
      </w:r>
      <w:bookmarkEnd w:id="194"/>
      <w:r>
        <w:rPr>
          <w:rFonts w:ascii="Times New Roman" w:hAnsi="Times New Roman" w:eastAsia="宋体"/>
          <w:color w:val="000000" w:themeColor="text1"/>
          <w:sz w:val="28"/>
          <w:highlight w:val="none"/>
          <w14:textFill>
            <w14:solidFill>
              <w14:schemeClr w14:val="tx1"/>
            </w14:solidFill>
          </w14:textFill>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17" w:name="_Toc164351621"/>
      <w:r/>
      <w:bookmarkStart w:id="218" w:name="_Toc164608641"/>
      <w:r/>
      <w:bookmarkStart w:id="219" w:name="_Toc127161441"/>
      <w:r/>
      <w:bookmarkStart w:id="220" w:name="_Toc149720820"/>
      <w:r/>
      <w:bookmarkStart w:id="221" w:name="_Toc520356151"/>
      <w:r/>
      <w:bookmarkStart w:id="222" w:name="_Toc150480765"/>
      <w:r/>
      <w:bookmarkStart w:id="223" w:name="_Toc151190154"/>
      <w:r/>
      <w:bookmarkStart w:id="224" w:name="_Toc142311029"/>
      <w:r/>
      <w:bookmarkStart w:id="225" w:name="_Toc265228365"/>
      <w:r/>
      <w:bookmarkStart w:id="226" w:name="_Toc151193841"/>
      <w:r/>
      <w:bookmarkStart w:id="227" w:name="_Toc151193769"/>
      <w:r/>
      <w:bookmarkStart w:id="228" w:name="_Toc226965800"/>
      <w:r/>
      <w:bookmarkStart w:id="229" w:name="_Toc226337223"/>
      <w:r/>
      <w:bookmarkStart w:id="230" w:name="_Toc151193697"/>
      <w:r/>
      <w:bookmarkStart w:id="231" w:name="_Toc226309771"/>
      <w:r/>
      <w:bookmarkStart w:id="232" w:name="_Toc164229368"/>
      <w:r/>
      <w:bookmarkStart w:id="233" w:name="_Toc151193625"/>
      <w:r/>
      <w:bookmarkStart w:id="234" w:name="_Toc164608796"/>
      <w:r/>
      <w:bookmarkStart w:id="235" w:name="_Toc164229222"/>
      <w:r/>
      <w:bookmarkStart w:id="236" w:name="_Toc264969217"/>
      <w:r/>
      <w:bookmarkStart w:id="237" w:name="_Toc127151527"/>
      <w:r/>
      <w:bookmarkStart w:id="238" w:name="_Toc195842892"/>
      <w:r/>
      <w:bookmarkStart w:id="239" w:name="_Toc150509278"/>
      <w:r/>
      <w:bookmarkStart w:id="240" w:name="_Toc150774627"/>
      <w:r/>
      <w:bookmarkStart w:id="241" w:name="_Toc151193915"/>
      <w:r/>
      <w:bookmarkStart w:id="242" w:name="_Toc516367021"/>
      <w:r/>
      <w:bookmarkStart w:id="243" w:name="_Toc305158869"/>
      <w:r/>
      <w:bookmarkStart w:id="244" w:name="_Toc226965717"/>
      <w:r/>
      <w:bookmarkStart w:id="245" w:name="_Toc150774732"/>
      <w:r/>
      <w:bookmarkStart w:id="246" w:name="_Toc127151728"/>
      <w:r/>
      <w:bookmarkStart w:id="247" w:name="_Toc305158795"/>
      <w:r>
        <w:rPr>
          <w:b/>
          <w:color w:val="000000" w:themeColor="text1"/>
          <w:sz w:val="24"/>
          <w:highlight w:val="none"/>
          <w14:textFill>
            <w14:solidFill>
              <w14:schemeClr w14:val="tx1"/>
            </w14:solidFill>
          </w14:textFill>
        </w:rPr>
        <w:t xml:space="preserve">响应范围、竞争性磋商文件中计量单位的使用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b/>
          <w:color w:val="000000" w:themeColor="text1"/>
          <w:sz w:val="24"/>
          <w:highlight w:val="none"/>
          <w14:textFill>
            <w14:solidFill>
              <w14:schemeClr w14:val="tx1"/>
            </w14:solidFill>
          </w14:textFill>
        </w:rPr>
        <w:t xml:space="preserve">及磋商语言</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除竞争性磋商文件有特殊要求外，本项目磋商所使用的计量单位，应采用中华人民共和国法定计量单位。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48" w:name="_Ref467306676"/>
      <w:r/>
      <w:bookmarkStart w:id="249" w:name="_Ref467306195"/>
      <w:r/>
      <w:bookmarkStart w:id="250" w:name="_Toc516367022"/>
      <w:r/>
      <w:bookmarkStart w:id="251" w:name="_Toc151193916"/>
      <w:r/>
      <w:bookmarkStart w:id="252" w:name="_Toc520356152"/>
      <w:r/>
      <w:bookmarkStart w:id="253" w:name="_Toc164351622"/>
      <w:r/>
      <w:bookmarkStart w:id="254" w:name="_Toc226309772"/>
      <w:r/>
      <w:bookmarkStart w:id="255" w:name="_Toc142311030"/>
      <w:r/>
      <w:bookmarkStart w:id="256" w:name="_Toc151190155"/>
      <w:r/>
      <w:bookmarkStart w:id="257" w:name="_Toc305158870"/>
      <w:r/>
      <w:bookmarkStart w:id="258" w:name="_Toc127151729"/>
      <w:r/>
      <w:bookmarkStart w:id="259" w:name="_Toc150774628"/>
      <w:r/>
      <w:bookmarkStart w:id="260" w:name="_Toc150509279"/>
      <w:r/>
      <w:bookmarkStart w:id="261" w:name="_Toc305158796"/>
      <w:r/>
      <w:bookmarkStart w:id="262" w:name="_Toc151193842"/>
      <w:r/>
      <w:bookmarkStart w:id="263" w:name="_Toc149720821"/>
      <w:r/>
      <w:bookmarkStart w:id="264" w:name="_Toc164229369"/>
      <w:r/>
      <w:bookmarkStart w:id="265" w:name="_Toc151193698"/>
      <w:r/>
      <w:bookmarkStart w:id="266" w:name="_Toc127161442"/>
      <w:r/>
      <w:bookmarkStart w:id="267" w:name="_Toc164229223"/>
      <w:r/>
      <w:bookmarkStart w:id="268" w:name="_Toc150480766"/>
      <w:r/>
      <w:bookmarkStart w:id="269" w:name="_Toc226337224"/>
      <w:r/>
      <w:bookmarkStart w:id="270" w:name="_Toc195842893"/>
      <w:r/>
      <w:bookmarkStart w:id="271" w:name="_Toc264969218"/>
      <w:r/>
      <w:bookmarkStart w:id="272" w:name="_Toc265228366"/>
      <w:r/>
      <w:bookmarkStart w:id="273" w:name="_Toc164608797"/>
      <w:r/>
      <w:bookmarkStart w:id="274" w:name="_Toc151193626"/>
      <w:r/>
      <w:bookmarkStart w:id="275" w:name="_Toc164608642"/>
      <w:r/>
      <w:bookmarkStart w:id="276" w:name="_Toc150774733"/>
      <w:r/>
      <w:bookmarkStart w:id="277" w:name="_Toc226965718"/>
      <w:r/>
      <w:bookmarkStart w:id="278" w:name="_Toc226965801"/>
      <w:r/>
      <w:bookmarkStart w:id="279" w:name="_Toc151193770"/>
      <w:r/>
      <w:bookmarkStart w:id="280" w:name="_Toc127151528"/>
      <w:r>
        <w:rPr>
          <w:b/>
          <w:color w:val="000000" w:themeColor="text1"/>
          <w:sz w:val="24"/>
          <w:highlight w:val="none"/>
          <w14:textFill>
            <w14:solidFill>
              <w14:schemeClr w14:val="tx1"/>
            </w14:solidFill>
          </w14:textFill>
        </w:rPr>
        <w:t xml:space="preserve">响应文件</w:t>
      </w:r>
      <w:bookmarkEnd w:id="248"/>
      <w:r/>
      <w:bookmarkEnd w:id="249"/>
      <w:r/>
      <w:bookmarkEnd w:id="250"/>
      <w:r>
        <w:rPr>
          <w:b/>
          <w:color w:val="000000" w:themeColor="text1"/>
          <w:sz w:val="24"/>
          <w:highlight w:val="none"/>
          <w14:textFill>
            <w14:solidFill>
              <w14:schemeClr w14:val="tx1"/>
            </w14:solidFill>
          </w14:textFill>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281" w:name="_Ref467052588"/>
      <w:r>
        <w:rPr>
          <w:color w:val="000000" w:themeColor="text1"/>
          <w:sz w:val="24"/>
          <w:highlight w:val="none"/>
          <w14:textFill>
            <w14:solidFill>
              <w14:schemeClr w14:val="tx1"/>
            </w14:solidFill>
          </w14:textFill>
        </w:rPr>
        <w:t xml:space="preserve">供应商应当按照竞争性磋商文件的要求编制响应文件，并对其提交的响应文件的真实性、合法性承担法律责任。响应文件的部分格式要求，见第六章《响应文件格式》。</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。未标记“实质性格式”的文件和竞争性磋商文件未提供格式的内容，可由供应商自行编写。</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第三章《评审方法和评审标准》中涉及的证明文件。</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 xml:space="preserve">如第四章《采购需求》中要求提供证明文件的，供应商应当按具体要求提供证明文件。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供应商认为应附的其他材料。</w:t>
      </w:r>
      <w:bookmarkEnd w:id="281"/>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282" w:name="_Toc151193772"/>
      <w:r/>
      <w:bookmarkStart w:id="283" w:name="_Toc151193844"/>
      <w:r/>
      <w:bookmarkStart w:id="284" w:name="_Toc151193918"/>
      <w:r/>
      <w:bookmarkStart w:id="285" w:name="_Toc150774630"/>
      <w:r/>
      <w:bookmarkStart w:id="286" w:name="_Toc195842895"/>
      <w:r/>
      <w:bookmarkStart w:id="287" w:name="_Toc164229225"/>
      <w:r/>
      <w:bookmarkStart w:id="288" w:name="_Toc164608799"/>
      <w:r/>
      <w:bookmarkStart w:id="289" w:name="_Toc164608644"/>
      <w:r/>
      <w:bookmarkStart w:id="290" w:name="_Toc151193700"/>
      <w:r/>
      <w:bookmarkStart w:id="291" w:name="_Toc149720823"/>
      <w:r/>
      <w:bookmarkStart w:id="292" w:name="_Toc150774735"/>
      <w:r/>
      <w:bookmarkStart w:id="293" w:name="_Toc150480768"/>
      <w:r/>
      <w:bookmarkStart w:id="294" w:name="_Toc164351624"/>
      <w:r/>
      <w:bookmarkStart w:id="295" w:name="_Toc127151530"/>
      <w:r/>
      <w:bookmarkStart w:id="296" w:name="_Toc151190157"/>
      <w:r/>
      <w:bookmarkStart w:id="297" w:name="_Toc127151731"/>
      <w:r/>
      <w:bookmarkStart w:id="298" w:name="_Toc520356155"/>
      <w:r/>
      <w:bookmarkStart w:id="299" w:name="_Toc142311032"/>
      <w:r/>
      <w:bookmarkStart w:id="300" w:name="_Toc164229371"/>
      <w:r/>
      <w:bookmarkStart w:id="301" w:name="_Toc151193628"/>
      <w:r/>
      <w:bookmarkStart w:id="302" w:name="_Toc127161444"/>
      <w:r/>
      <w:bookmarkStart w:id="303" w:name="_Toc150509281"/>
      <w:r>
        <w:rPr>
          <w:b/>
          <w:color w:val="000000" w:themeColor="text1"/>
          <w:sz w:val="24"/>
          <w:highlight w:val="none"/>
          <w14:textFill>
            <w14:solidFill>
              <w14:schemeClr w14:val="tx1"/>
            </w14:solidFill>
          </w14:textFill>
        </w:rPr>
        <w:t xml:space="preserve">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所有响应均以人民币报价。本项目</w:t>
      </w:r>
      <w:r>
        <w:rPr>
          <w:rFonts w:hint="eastAsia"/>
          <w:color w:val="000000" w:themeColor="text1"/>
          <w:sz w:val="24"/>
          <w:highlight w:val="none"/>
          <w14:textFill>
            <w14:solidFill>
              <w14:schemeClr w14:val="tx1"/>
            </w14:solidFill>
          </w14:textFill>
        </w:rPr>
        <w:t xml:space="preserve">磋商</w:t>
      </w:r>
      <w:r>
        <w:rPr>
          <w:color w:val="000000" w:themeColor="text1"/>
          <w:sz w:val="24"/>
          <w:highlight w:val="none"/>
          <w14:textFill>
            <w14:solidFill>
              <w14:schemeClr w14:val="tx1"/>
            </w14:solidFill>
          </w14:textFill>
        </w:rPr>
        <w:t xml:space="preserve">报价采用工程量清单报价。</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应按要求提供已标价工程量清单。</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已</w:t>
      </w:r>
      <w:r>
        <w:rPr>
          <w:rFonts w:hint="eastAsia"/>
          <w:b/>
          <w:color w:val="000000" w:themeColor="text1"/>
          <w:sz w:val="24"/>
          <w:highlight w:val="none"/>
          <w14:textFill>
            <w14:solidFill>
              <w14:schemeClr w14:val="tx1"/>
            </w14:solidFill>
          </w14:textFill>
        </w:rPr>
        <w:t xml:space="preserve">标价工程量清单包括（根据最新工程量清单计价规范提供）</w:t>
      </w:r>
      <w:r>
        <w:rPr>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等。</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w:t>
      </w:r>
      <w:r>
        <w:rPr>
          <w:rFonts w:hint="eastAsia"/>
          <w:color w:val="000000" w:themeColor="text1"/>
          <w:sz w:val="24"/>
          <w:highlight w:val="none"/>
          <w14:textFill>
            <w14:solidFill>
              <w14:schemeClr w14:val="tx1"/>
            </w14:solidFill>
          </w14:textFill>
        </w:rPr>
        <w:t xml:space="preserve">项目投标报价为</w:t>
      </w:r>
      <w:r>
        <w:rPr>
          <w:b/>
          <w:color w:val="000000" w:themeColor="text1"/>
          <w:sz w:val="24"/>
          <w:highlight w:val="none"/>
          <w14:textFill>
            <w14:solidFill>
              <w14:schemeClr w14:val="tx1"/>
            </w14:solidFill>
          </w14:textFill>
        </w:rPr>
        <w:t xml:space="preserve">固定</w:t>
      </w:r>
      <w:r>
        <w:rPr>
          <w:rFonts w:hint="eastAsia"/>
          <w:b/>
          <w:color w:val="000000" w:themeColor="text1"/>
          <w:sz w:val="24"/>
          <w:highlight w:val="none"/>
          <w14:textFill>
            <w14:solidFill>
              <w14:schemeClr w14:val="tx1"/>
            </w14:solidFill>
          </w14:textFill>
        </w:rPr>
        <w:t xml:space="preserve">综合单价</w:t>
      </w:r>
      <w:r>
        <w:rPr>
          <w:color w:val="000000" w:themeColor="text1"/>
          <w:sz w:val="24"/>
          <w:highlight w:val="none"/>
          <w14:textFill>
            <w14:solidFill>
              <w14:schemeClr w14:val="tx1"/>
            </w14:solidFill>
          </w14:textFill>
        </w:rPr>
        <w:t xml:space="preserve">，投</w:t>
      </w:r>
      <w:r>
        <w:rPr>
          <w:rFonts w:hint="eastAsia"/>
          <w:color w:val="000000" w:themeColor="text1"/>
          <w:sz w:val="24"/>
          <w:highlight w:val="none"/>
          <w14:textFill>
            <w14:solidFill>
              <w14:schemeClr w14:val="tx1"/>
            </w14:solidFill>
          </w14:textFill>
        </w:rPr>
        <w:t xml:space="preserve">标报价为投标人在投标文件中提出的各项支付金额的总和。</w:t>
      </w:r>
      <w:r/>
    </w:p>
    <w:p>
      <w:pPr>
        <w:numPr>
          <w:ilvl w:val="1"/>
          <w:numId w:val="9"/>
        </w:numPr>
        <w:ind w:left="1077" w:hanging="720"/>
        <w:spacing w:line="360" w:lineRule="auto"/>
        <w:tabs>
          <w:tab w:val="left" w:pos="1080" w:leader="none"/>
          <w:tab w:val="left" w:pos="2014" w:leader="none"/>
        </w:tabs>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本项目实行双控</w:t>
      </w:r>
      <w:r>
        <w:rPr>
          <w:b/>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即</w:t>
      </w:r>
      <w:r>
        <w:rPr>
          <w:b/>
          <w:color w:val="000000" w:themeColor="text1"/>
          <w:sz w:val="24"/>
          <w:highlight w:val="none"/>
          <w14:textFill>
            <w14:solidFill>
              <w14:schemeClr w14:val="tx1"/>
            </w14:solidFill>
          </w14:textFill>
        </w:rPr>
        <w:t xml:space="preserve">总价和单价</w:t>
      </w:r>
      <w:r>
        <w:rPr>
          <w:rFonts w:hint="eastAsia"/>
          <w:b/>
          <w:color w:val="000000" w:themeColor="text1"/>
          <w:sz w:val="24"/>
          <w:highlight w:val="none"/>
          <w14:textFill>
            <w14:solidFill>
              <w14:schemeClr w14:val="tx1"/>
            </w14:solidFill>
          </w14:textFill>
        </w:rPr>
        <w:t xml:space="preserve">均</w:t>
      </w:r>
      <w:r>
        <w:rPr>
          <w:b/>
          <w:color w:val="000000" w:themeColor="text1"/>
          <w:sz w:val="24"/>
          <w:highlight w:val="none"/>
          <w14:textFill>
            <w14:solidFill>
              <w14:schemeClr w14:val="tx1"/>
            </w14:solidFill>
          </w14:textFill>
        </w:rPr>
        <w:t xml:space="preserve">不得高于最高限价。</w:t>
      </w:r>
      <w:r>
        <w:rPr>
          <w:rFonts w:hint="eastAsia"/>
          <w:b/>
          <w:color w:val="000000" w:themeColor="text1"/>
          <w:sz w:val="24"/>
          <w:highlight w:val="none"/>
          <w14:textFill>
            <w14:solidFill>
              <w14:schemeClr w14:val="tx1"/>
            </w14:solidFill>
          </w14:textFill>
        </w:rPr>
        <w:t xml:space="preserve">本项目的投标最高限价为</w:t>
      </w:r>
      <w:r>
        <w:rPr>
          <w:rFonts w:hint="eastAsia"/>
          <w:b/>
          <w:color w:val="000000" w:themeColor="text1"/>
          <w:sz w:val="24"/>
          <w:highlight w:val="none"/>
          <w:lang w:val="en-US" w:eastAsia="zh-CN"/>
          <w14:textFill>
            <w14:solidFill>
              <w14:schemeClr w14:val="tx1"/>
            </w14:solidFill>
          </w14:textFill>
        </w:rPr>
        <w:t xml:space="preserve">2497219.62</w:t>
      </w:r>
      <w:r>
        <w:rPr>
          <w:rFonts w:hint="eastAsia"/>
          <w:b/>
          <w:color w:val="000000" w:themeColor="text1"/>
          <w:sz w:val="24"/>
          <w:highlight w:val="none"/>
          <w14:textFill>
            <w14:solidFill>
              <w14:schemeClr w14:val="tx1"/>
            </w14:solidFill>
          </w14:textFill>
        </w:rPr>
        <w:t xml:space="preserve">元，各分部分项工程综合单价及单价措施项目费详见清单内</w:t>
      </w:r>
      <w:r>
        <w:rPr>
          <w:b/>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投标报价高于最高限价或者综合单价的作为无效投标处理。</w:t>
      </w:r>
      <w:r/>
    </w:p>
    <w:p>
      <w:pPr>
        <w:numPr>
          <w:ilvl w:val="1"/>
          <w:numId w:val="9"/>
        </w:numPr>
        <w:ind w:left="1077" w:hanging="720"/>
        <w:spacing w:line="360" w:lineRule="auto"/>
        <w:tabs>
          <w:tab w:val="left" w:pos="1080" w:leader="none"/>
          <w:tab w:val="left" w:pos="2014"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本项目采用至少二次报价，响应文件中价格即为首次报价。</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 xml:space="preserve">供应商的报价应包括但不限于下列内容，《供应商须知资料表》中有特殊规定的，从其规定。</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按照竞争性磋商文件要求完成本项</w:t>
      </w:r>
      <w:r>
        <w:rPr>
          <w:rFonts w:hint="eastAsia"/>
          <w:color w:val="000000" w:themeColor="text1"/>
          <w:sz w:val="24"/>
          <w:highlight w:val="none"/>
          <w14:textFill>
            <w14:solidFill>
              <w14:schemeClr w14:val="tx1"/>
            </w14:solidFill>
          </w14:textFill>
        </w:rPr>
        <w:t xml:space="preserve">目的全部相关工程或服务费用。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80" w:hanging="720"/>
        <w:spacing w:line="360" w:lineRule="auto"/>
        <w:tabs>
          <w:tab w:val="left" w:pos="10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应当动异常低价响应审查程序：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hint="eastAsia" w:cs="Times New Roman"/>
          <w:sz w:val="24"/>
          <w:lang w:val="en-US" w:eastAsia="zh-CN"/>
        </w:rPr>
        <w:t xml:space="preserve">9</w:t>
      </w:r>
      <w:r>
        <w:rPr>
          <w:rFonts w:hint="eastAsia" w:ascii="Times New Roman" w:hAnsi="Times New Roman" w:eastAsia="宋体" w:cs="Times New Roman"/>
          <w:sz w:val="24"/>
        </w:rPr>
        <w:t xml:space="preserve">.1</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响应报价低于采购项目预算50%的，即响应报价&lt;采购项目预算×50%；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hint="eastAsia" w:cs="Times New Roman"/>
          <w:sz w:val="24"/>
          <w:lang w:val="en-US" w:eastAsia="zh-CN"/>
        </w:rPr>
        <w:t xml:space="preserve">9</w:t>
      </w:r>
      <w:r>
        <w:rPr>
          <w:rFonts w:hint="eastAsia" w:ascii="Times New Roman" w:hAnsi="Times New Roman" w:eastAsia="宋体" w:cs="Times New Roman"/>
          <w:sz w:val="24"/>
        </w:rPr>
        <w:t xml:space="preserve">.2</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响应报价低于采购项目最高限价45%的，即响应报价&lt;采购项目最高限价×45%； </w:t>
      </w:r>
      <w:r/>
    </w:p>
    <w:p>
      <w:pPr>
        <w:numPr>
          <w:ilvl w:val="0"/>
          <w:numId w:val="0"/>
        </w:numPr>
        <w:ind w:left="360" w:firstLine="720"/>
        <w:spacing w:line="360" w:lineRule="auto"/>
        <w:tabs>
          <w:tab w:val="left" w:pos="1080" w:leader="none"/>
          <w:tab w:val="left" w:pos="2014" w:leader="none"/>
        </w:tabs>
        <w:rPr>
          <w:rFonts w:ascii="Times New Roman" w:hAnsi="Times New Roman" w:eastAsia="宋体" w:cs="Times New Roman"/>
          <w:sz w:val="24"/>
        </w:rPr>
      </w:pPr>
      <w:r>
        <w:rPr>
          <w:rFonts w:hint="eastAsia" w:ascii="Times New Roman" w:hAnsi="Times New Roman" w:eastAsia="宋体" w:cs="Times New Roman"/>
          <w:sz w:val="24"/>
        </w:rPr>
        <w:t xml:space="preserve">10.</w:t>
      </w:r>
      <w:r>
        <w:rPr>
          <w:rFonts w:hint="eastAsia" w:cs="Times New Roman"/>
          <w:sz w:val="24"/>
          <w:lang w:val="en-US" w:eastAsia="zh-CN"/>
        </w:rPr>
        <w:t xml:space="preserve">9</w:t>
      </w: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认定的供应商报价过低、有可能影响产品质量或者不能诚信履约的其他情形。 </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ascii="Times New Roman" w:hAnsi="Times New Roman" w:eastAsia="宋体" w:cs="Times New Roman"/>
          <w:sz w:val="24"/>
        </w:rPr>
        <w:t xml:space="preserve">启动异常低价响应审查后</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应当要求相关供应商在</w:t>
      </w:r>
      <w:r>
        <w:rPr>
          <w:rFonts w:hint="eastAsia" w:ascii="Times New Roman" w:hAnsi="Times New Roman" w:eastAsia="宋体" w:cs="Times New Roman"/>
          <w:sz w:val="24"/>
        </w:rPr>
        <w:t xml:space="preserve">磋商小组规定</w:t>
      </w:r>
      <w:r>
        <w:rPr>
          <w:rFonts w:ascii="Times New Roman" w:hAnsi="Times New Roman" w:eastAsia="宋体" w:cs="Times New Roman"/>
          <w:sz w:val="24"/>
        </w:rPr>
        <w:t xml:space="preserve">的时间内，提供项目具体成本测算等与报价合理性相关的书面说明及相关证明材料，对响应价格作出解释，由</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结合同类产品在主要电商平台的价格、该行业当地薪资水平等情况，依据专业经验对供应商报价合理性进行判断。响应供应商不提供书面说明、证明 材料，或者提供的书面说明、证明材料不能证明其报价合理性的， </w:t>
      </w:r>
      <w:r>
        <w:rPr>
          <w:rFonts w:hint="eastAsia" w:ascii="Times New Roman" w:hAnsi="Times New Roman" w:eastAsia="宋体" w:cs="Times New Roman"/>
          <w:sz w:val="24"/>
        </w:rPr>
        <w:t xml:space="preserve">磋商小组</w:t>
      </w:r>
      <w:r>
        <w:rPr>
          <w:rFonts w:ascii="Times New Roman" w:hAnsi="Times New Roman" w:eastAsia="宋体" w:cs="Times New Roman"/>
          <w:sz w:val="24"/>
        </w:rPr>
        <w:t xml:space="preserve">应当将其作为无效响应处理。审查相关情况应当在评审报告中进行记录。</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磋商保证金</w:t>
      </w:r>
      <w:r/>
    </w:p>
    <w:p>
      <w:pPr>
        <w:ind w:firstLine="360"/>
        <w:spacing w:line="360" w:lineRule="auto"/>
        <w:tabs>
          <w:tab w:val="left" w:pos="360" w:leader="none"/>
        </w:tabs>
        <w:rPr>
          <w:color w:val="000000" w:themeColor="text1"/>
          <w:sz w:val="24"/>
          <w:highlight w:val="none"/>
          <w14:textFill>
            <w14:solidFill>
              <w14:schemeClr w14:val="tx1"/>
            </w14:solidFill>
          </w14:textFill>
        </w:rPr>
        <w:outlineLvl w:val="1"/>
      </w:pPr>
      <w:r>
        <w:rPr>
          <w:rFonts w:hint="eastAsia"/>
          <w:color w:val="000000" w:themeColor="text1"/>
          <w:sz w:val="24"/>
          <w:highlight w:val="none"/>
          <w14:textFill>
            <w14:solidFill>
              <w14:schemeClr w14:val="tx1"/>
            </w14:solidFill>
          </w14:textFill>
        </w:rPr>
        <w:t xml:space="preserve">根据江苏省和常州市的相关文件规定，免收保证金。</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响应有效期</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04" w:name="_Toc226337229"/>
      <w:r/>
      <w:bookmarkStart w:id="305" w:name="_Toc264969223"/>
      <w:r/>
      <w:bookmarkStart w:id="306" w:name="_Toc150480771"/>
      <w:r/>
      <w:bookmarkStart w:id="307" w:name="_Toc164608647"/>
      <w:r/>
      <w:bookmarkStart w:id="308" w:name="_Toc127161447"/>
      <w:r/>
      <w:bookmarkStart w:id="309" w:name="_Toc151190160"/>
      <w:r/>
      <w:bookmarkStart w:id="310" w:name="_Toc305158875"/>
      <w:r/>
      <w:bookmarkStart w:id="311" w:name="_Toc151193703"/>
      <w:r/>
      <w:bookmarkStart w:id="312" w:name="_Toc150509284"/>
      <w:r/>
      <w:bookmarkStart w:id="313" w:name="_Toc520356158"/>
      <w:r/>
      <w:bookmarkStart w:id="314" w:name="_Toc164229228"/>
      <w:r/>
      <w:bookmarkStart w:id="315" w:name="_Toc164608802"/>
      <w:r/>
      <w:bookmarkStart w:id="316" w:name="_Toc226965723"/>
      <w:r/>
      <w:bookmarkStart w:id="317" w:name="_Toc127151533"/>
      <w:r/>
      <w:bookmarkStart w:id="318" w:name="_Toc151193921"/>
      <w:r/>
      <w:bookmarkStart w:id="319" w:name="_Toc164229374"/>
      <w:r/>
      <w:bookmarkStart w:id="320" w:name="_Toc142311035"/>
      <w:r/>
      <w:bookmarkStart w:id="321" w:name="_Toc195842898"/>
      <w:r/>
      <w:bookmarkStart w:id="322" w:name="_Toc151193631"/>
      <w:r/>
      <w:bookmarkStart w:id="323" w:name="_Toc164351627"/>
      <w:r/>
      <w:bookmarkStart w:id="324" w:name="_Toc265228371"/>
      <w:r/>
      <w:bookmarkStart w:id="325" w:name="_Toc127151734"/>
      <w:r/>
      <w:bookmarkStart w:id="326" w:name="_Toc150774633"/>
      <w:r/>
      <w:bookmarkStart w:id="327" w:name="_Toc151193775"/>
      <w:r/>
      <w:bookmarkStart w:id="328" w:name="_Toc150774738"/>
      <w:r/>
      <w:bookmarkStart w:id="329" w:name="_Toc149720826"/>
      <w:r/>
      <w:bookmarkStart w:id="330" w:name="_Toc151193847"/>
      <w:r/>
      <w:bookmarkStart w:id="331" w:name="_Toc305158801"/>
      <w:r/>
      <w:bookmarkStart w:id="332" w:name="_Toc226309777"/>
      <w:r/>
      <w:bookmarkStart w:id="333" w:name="_Toc226965806"/>
      <w:r>
        <w:rPr>
          <w:b/>
          <w:color w:val="000000" w:themeColor="text1"/>
          <w:sz w:val="24"/>
          <w:highlight w:val="none"/>
          <w14:textFill>
            <w14:solidFill>
              <w14:schemeClr w14:val="tx1"/>
            </w14:solidFill>
          </w14:textFill>
        </w:rPr>
        <w:t xml:space="preserve">响应文件的签署</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b/>
          <w:color w:val="000000" w:themeColor="text1"/>
          <w:sz w:val="24"/>
          <w:highlight w:val="none"/>
          <w14:textFill>
            <w14:solidFill>
              <w14:schemeClr w14:val="tx1"/>
            </w14:solidFill>
          </w14:textFill>
        </w:rPr>
        <w:t xml:space="preserve">、盖章</w:t>
      </w:r>
      <w:r/>
    </w:p>
    <w:p>
      <w:pPr>
        <w:numPr>
          <w:ilvl w:val="1"/>
          <w:numId w:val="9"/>
        </w:numPr>
        <w:spacing w:line="360" w:lineRule="auto"/>
        <w:tabs>
          <w:tab w:val="left" w:pos="1080" w:leader="none"/>
        </w:tabs>
        <w:rPr>
          <w:color w:val="000000" w:themeColor="text1"/>
          <w:sz w:val="24"/>
          <w:highlight w:val="none"/>
          <w14:textFill>
            <w14:solidFill>
              <w14:schemeClr w14:val="tx1"/>
            </w14:solidFill>
          </w14:textFill>
        </w:rPr>
      </w:pPr>
      <w:r/>
      <w:bookmarkStart w:id="334" w:name="_Toc142311036"/>
      <w:r/>
      <w:bookmarkStart w:id="335" w:name="_Toc226965724"/>
      <w:r/>
      <w:bookmarkStart w:id="336" w:name="_Toc520356159"/>
      <w:r/>
      <w:bookmarkStart w:id="337" w:name="_Toc305158802"/>
      <w:r/>
      <w:bookmarkStart w:id="338" w:name="_Toc151193776"/>
      <w:r/>
      <w:bookmarkStart w:id="339" w:name="_Toc151190161"/>
      <w:r/>
      <w:bookmarkStart w:id="340" w:name="_Toc195842899"/>
      <w:r/>
      <w:bookmarkStart w:id="341" w:name="_Toc150774634"/>
      <w:r/>
      <w:bookmarkStart w:id="342" w:name="_Toc150774739"/>
      <w:r/>
      <w:bookmarkStart w:id="343" w:name="_Toc151193848"/>
      <w:r/>
      <w:bookmarkStart w:id="344" w:name="_Toc151193922"/>
      <w:r/>
      <w:bookmarkStart w:id="345" w:name="_Toc265228372"/>
      <w:r/>
      <w:bookmarkStart w:id="346" w:name="_Toc151193632"/>
      <w:r/>
      <w:bookmarkStart w:id="347" w:name="_Toc226337230"/>
      <w:r/>
      <w:bookmarkStart w:id="348" w:name="_Toc151193704"/>
      <w:r/>
      <w:bookmarkStart w:id="349" w:name="_Toc264969224"/>
      <w:r/>
      <w:bookmarkStart w:id="350" w:name="_Toc226309778"/>
      <w:r/>
      <w:bookmarkStart w:id="351" w:name="_Toc127151534"/>
      <w:r/>
      <w:bookmarkStart w:id="352" w:name="_Toc150480772"/>
      <w:r/>
      <w:bookmarkStart w:id="353" w:name="_Toc150509285"/>
      <w:r/>
      <w:bookmarkStart w:id="354" w:name="_Toc305158876"/>
      <w:r/>
      <w:bookmarkStart w:id="355" w:name="_Toc226965807"/>
      <w:r>
        <w:rPr>
          <w:color w:val="000000" w:themeColor="text1"/>
          <w:sz w:val="24"/>
          <w:highlight w:val="none"/>
          <w14:textFill>
            <w14:solidFill>
              <w14:schemeClr w14:val="tx1"/>
            </w14:solidFill>
          </w14:textFill>
        </w:rPr>
        <w:t xml:space="preserve">竞争性磋商文件要求签字的内容（如授权委托书等），</w:t>
      </w:r>
      <w:r>
        <w:rPr>
          <w:rFonts w:hint="eastAsia"/>
          <w:color w:val="000000" w:themeColor="text1"/>
          <w:sz w:val="24"/>
          <w:highlight w:val="none"/>
          <w14:textFill>
            <w14:solidFill>
              <w14:schemeClr w14:val="tx1"/>
            </w14:solidFill>
          </w14:textFill>
        </w:rPr>
        <w:t xml:space="preserve">可以使用电子签章或使用原件的电子件（电子件指扫描件、照片等形式电子文件）；要求</w:t>
      </w:r>
      <w:r>
        <w:rPr>
          <w:color w:val="000000" w:themeColor="text1"/>
          <w:sz w:val="24"/>
          <w:highlight w:val="none"/>
          <w14:textFill>
            <w14:solidFill>
              <w14:schemeClr w14:val="tx1"/>
            </w14:solidFill>
          </w14:textFill>
        </w:rPr>
        <w:t xml:space="preserve">第三方出具的盖章件原件（如联合协议、分包意向协议、制造商授权书原件等），响应文件中应使用原件的电子件。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竞争性磋商文件要求盖章的内容，</w:t>
      </w:r>
      <w:r>
        <w:rPr>
          <w:rFonts w:hint="eastAsia"/>
          <w:color w:val="000000" w:themeColor="text1"/>
          <w:sz w:val="24"/>
          <w:highlight w:val="none"/>
          <w14:textFill>
            <w14:solidFill>
              <w14:schemeClr w14:val="tx1"/>
            </w14:solidFill>
          </w14:textFill>
        </w:rPr>
        <w:t xml:space="preserve">一般</w:t>
      </w:r>
      <w:r>
        <w:rPr>
          <w:color w:val="000000" w:themeColor="text1"/>
          <w:sz w:val="24"/>
          <w:highlight w:val="none"/>
          <w14:textFill>
            <w14:solidFill>
              <w14:schemeClr w14:val="tx1"/>
            </w14:solidFill>
          </w14:textFill>
        </w:rPr>
        <w:t xml:space="preserve">通过</w:t>
      </w:r>
      <w:r>
        <w:rPr>
          <w:rFonts w:hint="eastAsia"/>
          <w:color w:val="000000" w:themeColor="text1"/>
          <w:sz w:val="24"/>
          <w:highlight w:val="none"/>
          <w:lang w:val="en-US" w:eastAsia="zh-CN"/>
          <w14:textFill>
            <w14:solidFill>
              <w14:schemeClr w14:val="tx1"/>
            </w14:solidFill>
          </w14:textFill>
        </w:rPr>
        <w:t xml:space="preserve">磋商响应</w:t>
      </w:r>
      <w:r>
        <w:rPr>
          <w:color w:val="000000" w:themeColor="text1"/>
          <w:sz w:val="24"/>
          <w:highlight w:val="none"/>
          <w14:textFill>
            <w14:solidFill>
              <w14:schemeClr w14:val="tx1"/>
            </w14:solidFill>
          </w14:textFill>
        </w:rPr>
        <w:t xml:space="preserve">文件编制工具加盖电子签章。</w:t>
      </w:r>
      <w:r/>
    </w:p>
    <w:p>
      <w:pPr>
        <w:ind w:left="357"/>
        <w:spacing w:line="360" w:lineRule="auto"/>
        <w:tabs>
          <w:tab w:val="left" w:pos="900" w:leader="none"/>
          <w:tab w:val="left" w:pos="10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0"/>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 xml:space="preserve">四   响应文件的提交</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56" w:name="_Toc195842900"/>
      <w:r/>
      <w:bookmarkStart w:id="357" w:name="_Toc142311037"/>
      <w:r/>
      <w:bookmarkStart w:id="358" w:name="_Toc150774740"/>
      <w:r/>
      <w:bookmarkStart w:id="359" w:name="_Toc164229376"/>
      <w:r/>
      <w:bookmarkStart w:id="360" w:name="_Toc226309779"/>
      <w:r/>
      <w:bookmarkStart w:id="361" w:name="_Toc150774635"/>
      <w:r/>
      <w:bookmarkStart w:id="362" w:name="_Toc305158803"/>
      <w:r/>
      <w:bookmarkStart w:id="363" w:name="_Toc226965808"/>
      <w:r/>
      <w:bookmarkStart w:id="364" w:name="_Toc127151535"/>
      <w:r/>
      <w:bookmarkStart w:id="365" w:name="_Toc164608804"/>
      <w:r/>
      <w:bookmarkStart w:id="366" w:name="_Toc151193849"/>
      <w:r/>
      <w:bookmarkStart w:id="367" w:name="_Toc164351629"/>
      <w:r/>
      <w:bookmarkStart w:id="368" w:name="_Toc164229230"/>
      <w:r/>
      <w:bookmarkStart w:id="369" w:name="_Toc127161449"/>
      <w:r/>
      <w:bookmarkStart w:id="370" w:name="_Toc150480773"/>
      <w:r/>
      <w:bookmarkStart w:id="371" w:name="_Toc226965725"/>
      <w:r/>
      <w:bookmarkStart w:id="372" w:name="_Toc164608649"/>
      <w:r/>
      <w:bookmarkStart w:id="373" w:name="_Toc151193923"/>
      <w:r/>
      <w:bookmarkStart w:id="374" w:name="_Toc265228373"/>
      <w:r/>
      <w:bookmarkStart w:id="375" w:name="_Toc151190162"/>
      <w:r/>
      <w:bookmarkStart w:id="376" w:name="_Toc151193777"/>
      <w:r/>
      <w:bookmarkStart w:id="377" w:name="_Toc150509286"/>
      <w:r/>
      <w:bookmarkStart w:id="378" w:name="_Toc151193705"/>
      <w:r/>
      <w:bookmarkStart w:id="379" w:name="_Toc151193633"/>
      <w:r/>
      <w:bookmarkStart w:id="380" w:name="_Toc520356160"/>
      <w:r/>
      <w:bookmarkStart w:id="381" w:name="_Toc127151736"/>
      <w:r/>
      <w:bookmarkStart w:id="382" w:name="_Toc264969225"/>
      <w:r/>
      <w:bookmarkStart w:id="383" w:name="_Toc226337231"/>
      <w:r/>
      <w:bookmarkStart w:id="384" w:name="_Toc149720828"/>
      <w:r/>
      <w:bookmarkStart w:id="385" w:name="_Toc305158877"/>
      <w:r>
        <w:rPr>
          <w:b/>
          <w:color w:val="000000" w:themeColor="text1"/>
          <w:sz w:val="24"/>
          <w:highlight w:val="none"/>
          <w14:textFill>
            <w14:solidFill>
              <w14:schemeClr w14:val="tx1"/>
            </w14:solidFill>
          </w14:textFill>
        </w:rPr>
        <w:t xml:space="preserve">响应文件的</w:t>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Pr>
          <w:b/>
          <w:color w:val="000000" w:themeColor="text1"/>
          <w:sz w:val="24"/>
          <w:highlight w:val="none"/>
          <w14:textFill>
            <w14:solidFill>
              <w14:schemeClr w14:val="tx1"/>
            </w14:solidFill>
          </w14:textFill>
        </w:rPr>
        <w:t xml:space="preserve">提交</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本项目使用政府采购一体化平台“苏采云”。供应商根据竞争性磋商文件及政府采购一体化平台“苏采云”供应商操作手册要求编制、生成并提交电子响应文件。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采购人及采购代理机构拒绝接受通过电子交易平台以外任何形式提交的响应文件，磋商保证金除外。</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386" w:name="_Toc226337232"/>
      <w:r/>
      <w:bookmarkStart w:id="387" w:name="_Toc305158878"/>
      <w:r/>
      <w:bookmarkStart w:id="388" w:name="_Toc264969226"/>
      <w:r/>
      <w:bookmarkStart w:id="389" w:name="_Toc151193778"/>
      <w:r/>
      <w:bookmarkStart w:id="390" w:name="_Toc164229377"/>
      <w:r/>
      <w:bookmarkStart w:id="391" w:name="_Toc142311038"/>
      <w:r/>
      <w:bookmarkStart w:id="392" w:name="_Toc151190163"/>
      <w:r/>
      <w:bookmarkStart w:id="393" w:name="_Toc151193924"/>
      <w:r/>
      <w:bookmarkStart w:id="394" w:name="_Toc226965809"/>
      <w:r/>
      <w:bookmarkStart w:id="395" w:name="_Toc127151737"/>
      <w:r/>
      <w:bookmarkStart w:id="396" w:name="_Toc226309780"/>
      <w:r/>
      <w:bookmarkStart w:id="397" w:name="_Toc265228374"/>
      <w:r/>
      <w:bookmarkStart w:id="398" w:name="_Toc151193706"/>
      <w:r/>
      <w:bookmarkStart w:id="399" w:name="_Toc150480774"/>
      <w:r/>
      <w:bookmarkStart w:id="400" w:name="_Toc195842901"/>
      <w:r/>
      <w:bookmarkStart w:id="401" w:name="_Toc305158804"/>
      <w:r/>
      <w:bookmarkStart w:id="402" w:name="_Toc127151536"/>
      <w:r/>
      <w:bookmarkStart w:id="403" w:name="_Toc150774636"/>
      <w:r/>
      <w:bookmarkStart w:id="404" w:name="_Toc520356161"/>
      <w:r/>
      <w:bookmarkStart w:id="405" w:name="_Toc151193850"/>
      <w:r/>
      <w:bookmarkStart w:id="406" w:name="_Toc150774741"/>
      <w:r/>
      <w:bookmarkStart w:id="407" w:name="_Toc164351630"/>
      <w:r/>
      <w:bookmarkStart w:id="408" w:name="_Toc149720829"/>
      <w:r/>
      <w:bookmarkStart w:id="409" w:name="_Toc150509287"/>
      <w:r/>
      <w:bookmarkStart w:id="410" w:name="_Toc164608805"/>
      <w:r/>
      <w:bookmarkStart w:id="411" w:name="_Toc164229231"/>
      <w:r/>
      <w:bookmarkStart w:id="412" w:name="_Toc226965726"/>
      <w:r/>
      <w:bookmarkStart w:id="413" w:name="_Toc164608650"/>
      <w:r/>
      <w:bookmarkStart w:id="414" w:name="_Toc127161450"/>
      <w:r/>
      <w:bookmarkStart w:id="415" w:name="_Toc151193634"/>
      <w:r>
        <w:rPr>
          <w:b/>
          <w:color w:val="000000" w:themeColor="text1"/>
          <w:sz w:val="24"/>
          <w:highlight w:val="none"/>
          <w14:textFill>
            <w14:solidFill>
              <w14:schemeClr w14:val="tx1"/>
            </w14:solidFill>
          </w14:textFill>
        </w:rPr>
        <w:t xml:space="preserve">响应文件截止</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b/>
          <w:color w:val="000000" w:themeColor="text1"/>
          <w:sz w:val="24"/>
          <w:highlight w:val="none"/>
          <w14:textFill>
            <w14:solidFill>
              <w14:schemeClr w14:val="tx1"/>
            </w14:solidFill>
          </w14:textFill>
        </w:rPr>
        <w:t xml:space="preserve">时间</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供应商应在竞争性磋商文件要求提交响应文件截止时间前，将电子响应文件提交。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16" w:name="_Toc164351631"/>
      <w:r/>
      <w:bookmarkStart w:id="417" w:name="_Toc151193707"/>
      <w:r/>
      <w:bookmarkStart w:id="418" w:name="_Toc164608806"/>
      <w:r/>
      <w:bookmarkStart w:id="419" w:name="_Toc127161451"/>
      <w:r/>
      <w:bookmarkStart w:id="420" w:name="_Toc150509288"/>
      <w:r/>
      <w:bookmarkStart w:id="421" w:name="_Toc164229378"/>
      <w:r/>
      <w:bookmarkStart w:id="422" w:name="_Toc264969227"/>
      <w:r/>
      <w:bookmarkStart w:id="423" w:name="_Toc164608651"/>
      <w:r/>
      <w:bookmarkStart w:id="424" w:name="_Toc150774637"/>
      <w:r/>
      <w:bookmarkStart w:id="425" w:name="_Toc150480775"/>
      <w:r/>
      <w:bookmarkStart w:id="426" w:name="_Toc151193635"/>
      <w:r/>
      <w:bookmarkStart w:id="427" w:name="_Toc520356162"/>
      <w:r/>
      <w:bookmarkStart w:id="428" w:name="_Toc226965727"/>
      <w:r/>
      <w:bookmarkStart w:id="429" w:name="_Toc164229232"/>
      <w:r/>
      <w:bookmarkStart w:id="430" w:name="_Toc151193925"/>
      <w:r/>
      <w:bookmarkStart w:id="431" w:name="_Toc150774742"/>
      <w:r/>
      <w:bookmarkStart w:id="432" w:name="_Toc151193851"/>
      <w:r/>
      <w:bookmarkStart w:id="433" w:name="_Toc195842902"/>
      <w:r/>
      <w:bookmarkStart w:id="434" w:name="_Toc142311039"/>
      <w:r/>
      <w:bookmarkStart w:id="435" w:name="_Toc226309781"/>
      <w:r/>
      <w:bookmarkStart w:id="436" w:name="_Toc305158805"/>
      <w:r/>
      <w:bookmarkStart w:id="437" w:name="_Toc305158879"/>
      <w:r/>
      <w:bookmarkStart w:id="438" w:name="_Toc151190164"/>
      <w:r/>
      <w:bookmarkStart w:id="439" w:name="_Toc265228375"/>
      <w:r/>
      <w:bookmarkStart w:id="440" w:name="_Toc149720830"/>
      <w:r/>
      <w:bookmarkStart w:id="441" w:name="_Toc226965810"/>
      <w:r/>
      <w:bookmarkStart w:id="442" w:name="_Toc127151537"/>
      <w:r/>
      <w:bookmarkStart w:id="443" w:name="_Toc226337233"/>
      <w:r/>
      <w:bookmarkStart w:id="444" w:name="_Toc127151738"/>
      <w:r/>
      <w:bookmarkStart w:id="445" w:name="_Toc151193779"/>
      <w:r>
        <w:rPr>
          <w:b/>
          <w:color w:val="000000" w:themeColor="text1"/>
          <w:sz w:val="24"/>
          <w:highlight w:val="none"/>
          <w14:textFill>
            <w14:solidFill>
              <w14:schemeClr w14:val="tx1"/>
            </w14:solidFill>
          </w14:textFill>
        </w:rPr>
        <w:t xml:space="preserve">响应文件的修改与撤回</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 xml:space="preserve">的</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无需</w:t>
      </w:r>
      <w:r>
        <w:rPr>
          <w:color w:val="000000" w:themeColor="text1"/>
          <w:sz w:val="24"/>
          <w:highlight w:val="none"/>
          <w14:textFill>
            <w14:solidFill>
              <w14:schemeClr w14:val="tx1"/>
            </w14:solidFill>
          </w14:textFill>
        </w:rPr>
        <w:t xml:space="preserve">通过电子交易平台</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但应</w:t>
      </w:r>
      <w:r>
        <w:rPr>
          <w:rFonts w:hint="eastAsia"/>
          <w:color w:val="000000" w:themeColor="text1"/>
          <w:sz w:val="24"/>
          <w:highlight w:val="none"/>
          <w14:textFill>
            <w14:solidFill>
              <w14:schemeClr w14:val="tx1"/>
            </w14:solidFill>
          </w14:textFill>
        </w:rPr>
        <w:t xml:space="preserve">就其</w:t>
      </w:r>
      <w:r>
        <w:rPr>
          <w:color w:val="000000" w:themeColor="text1"/>
          <w:sz w:val="24"/>
          <w:highlight w:val="none"/>
          <w14:textFill>
            <w14:solidFill>
              <w14:schemeClr w14:val="tx1"/>
            </w14:solidFill>
          </w14:textFill>
        </w:rPr>
        <w:t xml:space="preserve">补充、修改或者撤回</w:t>
      </w:r>
      <w:r>
        <w:rPr>
          <w:rFonts w:hint="eastAsia"/>
          <w:color w:val="000000" w:themeColor="text1"/>
          <w:sz w:val="24"/>
          <w:highlight w:val="none"/>
          <w14:textFill>
            <w14:solidFill>
              <w14:schemeClr w14:val="tx1"/>
            </w14:solidFill>
          </w14:textFill>
        </w:rPr>
        <w:t xml:space="preserve">通知</w:t>
      </w:r>
      <w:r>
        <w:rPr>
          <w:color w:val="000000" w:themeColor="text1"/>
          <w:sz w:val="24"/>
          <w:highlight w:val="none"/>
          <w14:textFill>
            <w14:solidFill>
              <w14:schemeClr w14:val="tx1"/>
            </w14:solidFill>
          </w14:textFill>
        </w:rPr>
        <w:t xml:space="preserve">采购人或采购代理机构。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860"/>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46" w:name="_Toc151193780"/>
      <w:r/>
      <w:bookmarkStart w:id="447" w:name="_Toc305158806"/>
      <w:r/>
      <w:bookmarkStart w:id="448" w:name="_Toc142311040"/>
      <w:r/>
      <w:bookmarkStart w:id="449" w:name="_Toc520356163"/>
      <w:r/>
      <w:bookmarkStart w:id="450" w:name="_Toc226965811"/>
      <w:r/>
      <w:bookmarkStart w:id="451" w:name="_Toc151193636"/>
      <w:r/>
      <w:bookmarkStart w:id="452" w:name="_Toc151193926"/>
      <w:r/>
      <w:bookmarkStart w:id="453" w:name="_Toc226965728"/>
      <w:r/>
      <w:bookmarkStart w:id="454" w:name="_Toc150774743"/>
      <w:r/>
      <w:bookmarkStart w:id="455" w:name="_Toc127151538"/>
      <w:r/>
      <w:bookmarkStart w:id="456" w:name="_Toc305158880"/>
      <w:r/>
      <w:bookmarkStart w:id="457" w:name="_Toc265228376"/>
      <w:r/>
      <w:bookmarkStart w:id="458" w:name="_Toc151193852"/>
      <w:r/>
      <w:bookmarkStart w:id="459" w:name="_Toc150480776"/>
      <w:r/>
      <w:bookmarkStart w:id="460" w:name="_Toc226309782"/>
      <w:r/>
      <w:bookmarkStart w:id="461" w:name="_Toc150509289"/>
      <w:r/>
      <w:bookmarkStart w:id="462" w:name="_Toc151193708"/>
      <w:r/>
      <w:bookmarkStart w:id="463" w:name="_Toc226337234"/>
      <w:r/>
      <w:bookmarkStart w:id="464" w:name="_Toc264969228"/>
      <w:r/>
      <w:bookmarkStart w:id="465" w:name="_Toc195842903"/>
      <w:r/>
      <w:bookmarkStart w:id="466" w:name="_Toc151190165"/>
      <w:r/>
      <w:bookmarkStart w:id="467" w:name="_Toc150774638"/>
      <w:r>
        <w:rPr>
          <w:rFonts w:ascii="Times New Roman" w:hAnsi="Times New Roman" w:eastAsia="宋体"/>
          <w:color w:val="000000" w:themeColor="text1"/>
          <w:sz w:val="28"/>
          <w:highlight w:val="none"/>
          <w14:textFill>
            <w14:solidFill>
              <w14:schemeClr w14:val="tx1"/>
            </w14:solidFill>
          </w14:textFill>
        </w:rPr>
        <w:t xml:space="preserve">五   </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olor w:val="000000" w:themeColor="text1"/>
          <w:sz w:val="28"/>
          <w:highlight w:val="none"/>
          <w14:textFill>
            <w14:solidFill>
              <w14:schemeClr w14:val="tx1"/>
            </w14:solidFill>
          </w14:textFill>
        </w:rPr>
        <w:t xml:space="preserve">评审</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响应文件的</w:t>
      </w:r>
      <w:r>
        <w:rPr>
          <w:rFonts w:hint="eastAsia"/>
          <w:b/>
          <w:color w:val="000000" w:themeColor="text1"/>
          <w:sz w:val="24"/>
          <w:highlight w:val="none"/>
          <w14:textFill>
            <w14:solidFill>
              <w14:schemeClr w14:val="tx1"/>
            </w14:solidFill>
          </w14:textFill>
        </w:rPr>
        <w:t xml:space="preserve">解密与</w:t>
      </w:r>
      <w:r>
        <w:rPr>
          <w:b/>
          <w:color w:val="000000" w:themeColor="text1"/>
          <w:sz w:val="24"/>
          <w:highlight w:val="none"/>
          <w14:textFill>
            <w14:solidFill>
              <w14:schemeClr w14:val="tx1"/>
            </w14:solidFill>
          </w14:textFill>
        </w:rPr>
        <w:t xml:space="preserve">开启</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采购人或采购代理机构将按竞争性磋商文件的规定，在响应文件提交截止时间的同一时间和竞争性磋商文件预先确定的地点开启响应文件。</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w:t>
      </w:r>
      <w:r>
        <w:rPr>
          <w:rFonts w:ascii="宋体" w:hAnsi="宋体"/>
          <w:color w:val="000000" w:themeColor="text1"/>
          <w:sz w:val="24"/>
          <w:highlight w:val="none"/>
          <w14:textFill>
            <w14:solidFill>
              <w14:schemeClr w14:val="tx1"/>
            </w14:solidFill>
          </w14:textFill>
        </w:rPr>
        <w:t xml:space="preserve">采用不见面招</w:t>
      </w:r>
      <w:r>
        <w:rPr>
          <w:rFonts w:hint="eastAsia" w:ascii="宋体" w:hAnsi="宋体"/>
          <w:color w:val="000000" w:themeColor="text1"/>
          <w:sz w:val="24"/>
          <w:highlight w:val="none"/>
          <w14:textFill>
            <w14:solidFill>
              <w14:schemeClr w14:val="tx1"/>
            </w14:solidFill>
          </w14:textFill>
        </w:rPr>
        <w:t xml:space="preserve">交易</w:t>
      </w:r>
      <w:r>
        <w:rPr>
          <w:rFonts w:ascii="宋体" w:hAnsi="宋体"/>
          <w:color w:val="000000" w:themeColor="text1"/>
          <w:sz w:val="24"/>
          <w:highlight w:val="none"/>
          <w14:textFill>
            <w14:solidFill>
              <w14:schemeClr w14:val="tx1"/>
            </w14:solidFill>
          </w14:textFill>
        </w:rPr>
        <w:t xml:space="preserve">模式</w:t>
      </w:r>
      <w:r>
        <w:rPr>
          <w:rFonts w:hint="eastAsia" w:ascii="宋体" w:hAnsi="宋体"/>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使用政府采购一体化平台“苏采云”</w:t>
      </w:r>
      <w:r>
        <w:rPr>
          <w:rFonts w:hint="eastAsia"/>
          <w:color w:val="000000" w:themeColor="text1"/>
          <w:sz w:val="24"/>
          <w:highlight w:val="none"/>
          <w14:textFill>
            <w14:solidFill>
              <w14:schemeClr w14:val="tx1"/>
            </w14:solidFill>
          </w14:textFill>
        </w:rPr>
        <w:t xml:space="preserve">在线进行</w:t>
      </w:r>
      <w:r>
        <w:rPr>
          <w:color w:val="000000" w:themeColor="text1"/>
          <w:sz w:val="24"/>
          <w:highlight w:val="none"/>
          <w14:textFill>
            <w14:solidFill>
              <w14:schemeClr w14:val="tx1"/>
            </w14:solidFill>
          </w14:textFill>
        </w:rPr>
        <w:t xml:space="preserve">解密。供应商应在规定的时间内对</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文件进行解密，因非系统原因导致的解密失败，视为</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供应商不足3家的，不予解密。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bookmarkStart w:id="468" w:name="_Toc520356165"/>
      <w:r>
        <w:rPr>
          <w:color w:val="000000" w:themeColor="text1"/>
          <w:sz w:val="24"/>
          <w:highlight w:val="none"/>
          <w14:textFill>
            <w14:solidFill>
              <w14:schemeClr w14:val="tx1"/>
            </w14:solidFill>
          </w14:textFill>
        </w:rPr>
        <w:t xml:space="preserve">本项目不公开报价。</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过程中不可随意更换</w:t>
      </w:r>
      <w:r>
        <w:rPr>
          <w:rFonts w:hint="eastAsia"/>
          <w:color w:val="000000" w:themeColor="text1"/>
          <w:sz w:val="24"/>
          <w:highlight w:val="none"/>
          <w14:textFill>
            <w14:solidFill>
              <w14:schemeClr w14:val="tx1"/>
            </w14:solidFill>
          </w14:textFill>
        </w:rPr>
        <w:t xml:space="preserve">计算机</w:t>
      </w:r>
      <w:r>
        <w:rPr>
          <w:color w:val="000000" w:themeColor="text1"/>
          <w:sz w:val="24"/>
          <w:highlight w:val="none"/>
          <w14:textFill>
            <w14:solidFill>
              <w14:schemeClr w14:val="tx1"/>
            </w14:solidFill>
          </w14:textFill>
        </w:rPr>
        <w:t xml:space="preserve">，必须使用验证成功的计算机进行操作，否则造成相应后果由供应商自行承担。本地计算机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因本项目</w:t>
      </w:r>
      <w:r>
        <w:rPr>
          <w:color w:val="000000" w:themeColor="text1"/>
          <w:sz w:val="24"/>
          <w:highlight w:val="none"/>
          <w14:textFill>
            <w14:solidFill>
              <w14:schemeClr w14:val="tx1"/>
            </w14:solidFill>
          </w14:textFill>
        </w:rPr>
        <w:t xml:space="preserve">采用不见面交易的</w:t>
      </w:r>
      <w:r>
        <w:rPr>
          <w:rFonts w:hint="eastAsia"/>
          <w:color w:val="000000" w:themeColor="text1"/>
          <w:sz w:val="24"/>
          <w:highlight w:val="none"/>
          <w14:textFill>
            <w14:solidFill>
              <w14:schemeClr w14:val="tx1"/>
            </w14:solidFill>
          </w14:textFill>
        </w:rPr>
        <w:t xml:space="preserve">方式</w:t>
      </w:r>
      <w:r>
        <w:rPr>
          <w:color w:val="000000" w:themeColor="text1"/>
          <w:sz w:val="24"/>
          <w:highlight w:val="none"/>
          <w14:textFill>
            <w14:solidFill>
              <w14:schemeClr w14:val="tx1"/>
            </w14:solidFill>
          </w14:textFill>
        </w:rPr>
        <w:t xml:space="preserve">，在</w:t>
      </w:r>
      <w:r>
        <w:rPr>
          <w:rFonts w:hint="eastAsia"/>
          <w:color w:val="000000" w:themeColor="text1"/>
          <w:sz w:val="24"/>
          <w:highlight w:val="none"/>
          <w14:textFill>
            <w14:solidFill>
              <w14:schemeClr w14:val="tx1"/>
            </w14:solidFill>
          </w14:textFill>
        </w:rPr>
        <w:t xml:space="preserve">解密、评审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需</w:t>
      </w:r>
      <w:r>
        <w:rPr>
          <w:rFonts w:hint="eastAsia"/>
          <w:color w:val="000000" w:themeColor="text1"/>
          <w:sz w:val="24"/>
          <w:highlight w:val="none"/>
          <w14:textFill>
            <w14:solidFill>
              <w14:schemeClr w14:val="tx1"/>
            </w14:solidFill>
          </w14:textFill>
        </w:rPr>
        <w:t xml:space="preserve">要</w:t>
      </w:r>
      <w:r>
        <w:rPr>
          <w:color w:val="000000" w:themeColor="text1"/>
          <w:sz w:val="24"/>
          <w:highlight w:val="none"/>
          <w14:textFill>
            <w14:solidFill>
              <w14:schemeClr w14:val="tx1"/>
            </w14:solidFill>
          </w14:textFill>
        </w:rPr>
        <w:t xml:space="preserve">保持操作计算机前有相关责任人</w:t>
      </w:r>
      <w:r>
        <w:rPr>
          <w:rFonts w:hint="eastAsia"/>
          <w:color w:val="000000" w:themeColor="text1"/>
          <w:sz w:val="24"/>
          <w:highlight w:val="none"/>
          <w14:textFill>
            <w14:solidFill>
              <w14:schemeClr w14:val="tx1"/>
            </w14:solidFill>
          </w14:textFill>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 xml:space="preserve">。</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如果在</w:t>
      </w:r>
      <w:r>
        <w:rPr>
          <w:color w:val="000000" w:themeColor="text1"/>
          <w:sz w:val="24"/>
          <w:highlight w:val="none"/>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过程中出现以下情形，导致</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政府采购一体化平台“苏采云”</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无法正常运行，或者无法保证</w:t>
      </w:r>
      <w:r>
        <w:rPr>
          <w:rFonts w:hint="eastAsia"/>
          <w:color w:val="000000" w:themeColor="text1"/>
          <w:sz w:val="24"/>
          <w:highlight w:val="none"/>
          <w14:textFill>
            <w14:solidFill>
              <w14:schemeClr w14:val="tx1"/>
            </w14:solidFill>
          </w14:textFill>
        </w:rPr>
        <w:t xml:space="preserve">本项目采购活动</w:t>
      </w:r>
      <w:r>
        <w:rPr>
          <w:color w:val="000000" w:themeColor="text1"/>
          <w:sz w:val="24"/>
          <w:highlight w:val="none"/>
          <w14:textFill>
            <w14:solidFill>
              <w14:schemeClr w14:val="tx1"/>
            </w14:solidFill>
          </w14:textFill>
        </w:rPr>
        <w:t xml:space="preserve">的公平、公正和安全时，</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w:t>
      </w:r>
      <w:r>
        <w:rPr>
          <w:rFonts w:hint="eastAsia"/>
          <w:color w:val="000000" w:themeColor="text1"/>
          <w:sz w:val="24"/>
          <w:highlight w:val="none"/>
          <w14:textFill>
            <w14:solidFill>
              <w14:schemeClr w14:val="tx1"/>
            </w14:solidFill>
          </w14:textFill>
        </w:rPr>
        <w:t xml:space="preserve">以延缓或者暂停采购活动，情况严重的可以终止采购</w:t>
      </w:r>
      <w:r>
        <w:rPr>
          <w:color w:val="000000" w:themeColor="text1"/>
          <w:sz w:val="24"/>
          <w:highlight w:val="none"/>
          <w14:textFill>
            <w14:solidFill>
              <w14:schemeClr w14:val="tx1"/>
            </w14:solidFill>
          </w14:textFill>
        </w:rPr>
        <w:t xml:space="preserve">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发生故障而无法登录访问的；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病毒发作导致平台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不能进行正常操作的；</w:t>
      </w:r>
      <w:r/>
    </w:p>
    <w:p>
      <w:pPr>
        <w:ind w:left="357" w:firstLine="840"/>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rPr>
          <w:color w:val="000000" w:themeColor="text1"/>
          <w:sz w:val="24"/>
          <w:highlight w:val="none"/>
          <w14:textFill>
            <w14:solidFill>
              <w14:schemeClr w14:val="tx1"/>
            </w14:solidFill>
          </w14:textFill>
        </w:rPr>
        <w:t xml:space="preserve">其他无法保证</w:t>
      </w:r>
      <w:r>
        <w:rPr>
          <w:rFonts w:hint="eastAsia"/>
          <w:color w:val="000000" w:themeColor="text1"/>
          <w:sz w:val="24"/>
          <w:highlight w:val="none"/>
          <w14:textFill>
            <w14:solidFill>
              <w14:schemeClr w14:val="tx1"/>
            </w14:solidFill>
          </w14:textFill>
        </w:rPr>
        <w:t xml:space="preserve">本次采购活动</w:t>
      </w:r>
      <w:r>
        <w:rPr>
          <w:color w:val="000000" w:themeColor="text1"/>
          <w:sz w:val="24"/>
          <w:highlight w:val="none"/>
          <w14:textFill>
            <w14:solidFill>
              <w14:schemeClr w14:val="tx1"/>
            </w14:solidFill>
          </w14:textFill>
        </w:rPr>
        <w:t xml:space="preserve">的公平、公正和安全的情况。</w:t>
      </w:r>
      <w:r/>
    </w:p>
    <w:p>
      <w:pPr>
        <w:ind w:firstLine="480"/>
        <w:spacing w:line="360" w:lineRule="auto"/>
        <w:tabs>
          <w:tab w:val="left" w:pos="993"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w:t>
      </w:r>
      <w:r>
        <w:rPr>
          <w:rFonts w:hint="eastAsia"/>
          <w:color w:val="000000" w:themeColor="text1"/>
          <w:sz w:val="24"/>
          <w:highlight w:val="none"/>
          <w14:textFill>
            <w14:solidFill>
              <w14:schemeClr w14:val="tx1"/>
            </w14:solidFill>
          </w14:textFill>
        </w:rPr>
        <w:t xml:space="preserve">上述</w:t>
      </w:r>
      <w:r>
        <w:rPr>
          <w:color w:val="000000" w:themeColor="text1"/>
          <w:sz w:val="24"/>
          <w:highlight w:val="none"/>
          <w14:textFill>
            <w14:solidFill>
              <w14:schemeClr w14:val="tx1"/>
            </w14:solidFill>
          </w14:textFill>
        </w:rPr>
        <w:t xml:space="preserve">情形，不影响采购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w:t>
      </w:r>
      <w:r>
        <w:rPr>
          <w:rFonts w:hint="eastAsia"/>
          <w:color w:val="000000" w:themeColor="text1"/>
          <w:sz w:val="24"/>
          <w:highlight w:val="none"/>
          <w14:textFill>
            <w14:solidFill>
              <w14:schemeClr w14:val="tx1"/>
            </w14:solidFill>
          </w14:textFill>
        </w:rPr>
        <w:t xml:space="preserve">代理机构</w:t>
      </w:r>
      <w:r>
        <w:rPr>
          <w:color w:val="000000" w:themeColor="text1"/>
          <w:sz w:val="24"/>
          <w:highlight w:val="none"/>
          <w14:textFill>
            <w14:solidFill>
              <w14:schemeClr w14:val="tx1"/>
            </w14:solidFill>
          </w14:textFill>
        </w:rPr>
        <w:t xml:space="preserve">可以待上述情形消除后继续组织</w:t>
      </w:r>
      <w:r>
        <w:rPr>
          <w:rFonts w:hint="eastAsia"/>
          <w:color w:val="000000" w:themeColor="text1"/>
          <w:sz w:val="24"/>
          <w:highlight w:val="none"/>
          <w14:textFill>
            <w14:solidFill>
              <w14:schemeClr w14:val="tx1"/>
            </w14:solidFill>
          </w14:textFill>
        </w:rPr>
        <w:t xml:space="preserve">不见面</w:t>
      </w:r>
      <w:r>
        <w:rPr>
          <w:color w:val="000000" w:themeColor="text1"/>
          <w:sz w:val="24"/>
          <w:highlight w:val="none"/>
          <w14:textFill>
            <w14:solidFill>
              <w14:schemeClr w14:val="tx1"/>
            </w14:solidFill>
          </w14:textFill>
        </w:rPr>
        <w:t xml:space="preserve">交易</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活动，也可以决定某些环节以纸质形式进行；影响或可能影响采购</w:t>
      </w:r>
      <w:r>
        <w:rPr>
          <w:rFonts w:hint="eastAsia"/>
          <w:color w:val="000000" w:themeColor="text1"/>
          <w:sz w:val="24"/>
          <w:highlight w:val="none"/>
          <w14:textFill>
            <w14:solidFill>
              <w14:schemeClr w14:val="tx1"/>
            </w14:solidFill>
          </w14:textFill>
        </w:rPr>
        <w:t xml:space="preserve">活动</w:t>
      </w:r>
      <w:r>
        <w:rPr>
          <w:color w:val="000000" w:themeColor="text1"/>
          <w:sz w:val="24"/>
          <w:highlight w:val="none"/>
          <w14:textFill>
            <w14:solidFill>
              <w14:schemeClr w14:val="tx1"/>
            </w14:solidFill>
          </w14:textFill>
        </w:rPr>
        <w:t xml:space="preserve">公平、公正性的，应当</w:t>
      </w:r>
      <w:r>
        <w:rPr>
          <w:rFonts w:hint="eastAsia"/>
          <w:color w:val="000000" w:themeColor="text1"/>
          <w:sz w:val="24"/>
          <w:highlight w:val="none"/>
          <w14:textFill>
            <w14:solidFill>
              <w14:schemeClr w14:val="tx1"/>
            </w14:solidFill>
          </w14:textFill>
        </w:rPr>
        <w:t xml:space="preserve">终止本次项目，</w:t>
      </w:r>
      <w:r>
        <w:rPr>
          <w:color w:val="000000" w:themeColor="text1"/>
          <w:sz w:val="24"/>
          <w:highlight w:val="none"/>
          <w14:textFill>
            <w14:solidFill>
              <w14:schemeClr w14:val="tx1"/>
            </w14:solidFill>
          </w14:textFill>
        </w:rPr>
        <w:t xml:space="preserve">重新</w:t>
      </w:r>
      <w:r>
        <w:rPr>
          <w:rFonts w:hint="eastAsia"/>
          <w:color w:val="000000" w:themeColor="text1"/>
          <w:sz w:val="24"/>
          <w:highlight w:val="none"/>
          <w14:textFill>
            <w14:solidFill>
              <w14:schemeClr w14:val="tx1"/>
            </w14:solidFill>
          </w14:textFill>
        </w:rPr>
        <w:t xml:space="preserve">组织</w:t>
      </w:r>
      <w:r>
        <w:rPr>
          <w:color w:val="000000" w:themeColor="text1"/>
          <w:sz w:val="24"/>
          <w:highlight w:val="none"/>
          <w14:textFill>
            <w14:solidFill>
              <w14:schemeClr w14:val="tx1"/>
            </w14:solidFill>
          </w14:textFill>
        </w:rPr>
        <w:t xml:space="preserve">采购。</w:t>
      </w:r>
      <w:bookmarkEnd w:id="468"/>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磋商小组</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磋商小组根据政府采购有关规定和本次采购项目的特点进行组建，并负责具体评审事务，独立履行职责。</w:t>
      </w:r>
      <w:bookmarkStart w:id="469" w:name="_Toc52035616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评审专家须符合</w:t>
      </w:r>
      <w:r>
        <w:rPr>
          <w:rFonts w:hint="eastAsia"/>
          <w:color w:val="000000" w:themeColor="text1"/>
          <w:sz w:val="24"/>
          <w:highlight w:val="none"/>
          <w14:textFill>
            <w14:solidFill>
              <w14:schemeClr w14:val="tx1"/>
            </w14:solidFill>
          </w14:textFill>
        </w:rPr>
        <w:t xml:space="preserve">相关</w:t>
      </w:r>
      <w:r>
        <w:rPr>
          <w:color w:val="000000" w:themeColor="text1"/>
          <w:sz w:val="24"/>
          <w:highlight w:val="none"/>
          <w14:textFill>
            <w14:solidFill>
              <w14:schemeClr w14:val="tx1"/>
            </w14:solidFill>
          </w14:textFill>
        </w:rPr>
        <w:t xml:space="preserve">规定。依法自行选定评审专家的，采购人和采购代理机构将查询有关信用记录，对具有行贿、受贿、欺诈等不良信用记录的人员，拒绝其参与政府采购活动。</w:t>
      </w:r>
      <w:bookmarkEnd w:id="469"/>
      <w:r/>
      <w:bookmarkStart w:id="470" w:name="_Toc520356169"/>
      <w:r/>
      <w:r/>
    </w:p>
    <w:p>
      <w:pPr>
        <w:numPr>
          <w:ilvl w:val="0"/>
          <w:numId w:val="9"/>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见第三章《评审方法和评审标准》。</w:t>
      </w:r>
      <w:r/>
    </w:p>
    <w:p>
      <w:pPr>
        <w:pStyle w:val="860"/>
        <w:jc w:val="center"/>
        <w:spacing w:before="0" w:line="360" w:lineRule="auto"/>
        <w:rPr>
          <w:rFonts w:ascii="Times New Roman" w:hAnsi="Times New Roman" w:eastAsia="宋体"/>
          <w:color w:val="000000" w:themeColor="text1"/>
          <w:sz w:val="28"/>
          <w:highlight w:val="none"/>
          <w14:textFill>
            <w14:solidFill>
              <w14:schemeClr w14:val="tx1"/>
            </w14:solidFill>
          </w14:textFill>
        </w:rPr>
      </w:pPr>
      <w:r/>
      <w:bookmarkStart w:id="471" w:name="_Toc226965818"/>
      <w:r/>
      <w:bookmarkStart w:id="472" w:name="_Toc226965735"/>
      <w:r/>
      <w:bookmarkStart w:id="473" w:name="_Toc265228383"/>
      <w:r/>
      <w:bookmarkStart w:id="474" w:name="_Toc151190172"/>
      <w:r/>
      <w:bookmarkStart w:id="475" w:name="_Toc226337241"/>
      <w:r/>
      <w:bookmarkStart w:id="476" w:name="_Toc195842910"/>
      <w:r/>
      <w:bookmarkStart w:id="477" w:name="_Toc142311047"/>
      <w:r/>
      <w:bookmarkStart w:id="478" w:name="_Toc151193859"/>
      <w:r/>
      <w:bookmarkStart w:id="479" w:name="_Toc150774750"/>
      <w:r/>
      <w:bookmarkStart w:id="480" w:name="_Toc264969235"/>
      <w:r/>
      <w:bookmarkStart w:id="481" w:name="_Toc150509296"/>
      <w:r/>
      <w:bookmarkStart w:id="482" w:name="_Toc305158813"/>
      <w:r/>
      <w:bookmarkStart w:id="483" w:name="_Toc151193933"/>
      <w:r/>
      <w:bookmarkStart w:id="484" w:name="_Toc150480783"/>
      <w:r/>
      <w:bookmarkStart w:id="485" w:name="_Toc151193643"/>
      <w:r/>
      <w:bookmarkStart w:id="486" w:name="_Toc151193715"/>
      <w:r/>
      <w:bookmarkStart w:id="487" w:name="_Toc305158887"/>
      <w:r/>
      <w:bookmarkStart w:id="488" w:name="_Toc226309789"/>
      <w:r/>
      <w:bookmarkStart w:id="489" w:name="_Toc127151545"/>
      <w:r/>
      <w:bookmarkStart w:id="490" w:name="_Toc150774645"/>
      <w:r/>
      <w:bookmarkStart w:id="491" w:name="_Toc151193787"/>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 xml:space="preserve">确定</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ascii="Times New Roman" w:hAnsi="Times New Roman" w:eastAsia="宋体"/>
          <w:color w:val="000000" w:themeColor="text1"/>
          <w:sz w:val="28"/>
          <w:highlight w:val="none"/>
          <w14:textFill>
            <w14:solidFill>
              <w14:schemeClr w14:val="tx1"/>
            </w14:solidFill>
          </w14:textFill>
        </w:rPr>
        <w:t xml:space="preserve">成交</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492" w:name="_Toc150774647"/>
      <w:r/>
      <w:bookmarkStart w:id="493" w:name="_Toc226965820"/>
      <w:r/>
      <w:bookmarkStart w:id="494" w:name="_Toc151193861"/>
      <w:r/>
      <w:bookmarkStart w:id="495" w:name="_Toc226965737"/>
      <w:r/>
      <w:bookmarkStart w:id="496" w:name="_Toc127151547"/>
      <w:r/>
      <w:bookmarkStart w:id="497" w:name="_Toc151193789"/>
      <w:r/>
      <w:bookmarkStart w:id="498" w:name="_Toc164229388"/>
      <w:r/>
      <w:bookmarkStart w:id="499" w:name="_Toc226337243"/>
      <w:r/>
      <w:bookmarkStart w:id="500" w:name="_Toc226309791"/>
      <w:r/>
      <w:bookmarkStart w:id="501" w:name="_Toc305158815"/>
      <w:r/>
      <w:bookmarkStart w:id="502" w:name="_Toc150509298"/>
      <w:r/>
      <w:bookmarkStart w:id="503" w:name="_Toc164608816"/>
      <w:r/>
      <w:bookmarkStart w:id="504" w:name="_Toc127151748"/>
      <w:r/>
      <w:bookmarkStart w:id="505" w:name="_Toc150480785"/>
      <w:r/>
      <w:bookmarkStart w:id="506" w:name="_Toc149720840"/>
      <w:r/>
      <w:bookmarkStart w:id="507" w:name="_Toc151190174"/>
      <w:r/>
      <w:bookmarkStart w:id="508" w:name="_Toc164229242"/>
      <w:r/>
      <w:bookmarkStart w:id="509" w:name="_Toc127161461"/>
      <w:r/>
      <w:bookmarkStart w:id="510" w:name="_Toc265228385"/>
      <w:r/>
      <w:bookmarkStart w:id="511" w:name="_Toc151193935"/>
      <w:r/>
      <w:bookmarkStart w:id="512" w:name="_Toc142311049"/>
      <w:r/>
      <w:bookmarkStart w:id="513" w:name="_Toc264969237"/>
      <w:r/>
      <w:bookmarkStart w:id="514" w:name="_Toc151193645"/>
      <w:r/>
      <w:bookmarkStart w:id="515" w:name="_Toc164351641"/>
      <w:r/>
      <w:bookmarkStart w:id="516" w:name="_Toc164608661"/>
      <w:r/>
      <w:bookmarkStart w:id="517" w:name="_Toc305158889"/>
      <w:r/>
      <w:bookmarkStart w:id="518" w:name="_Toc151193717"/>
      <w:r/>
      <w:bookmarkStart w:id="519" w:name="_Toc150774752"/>
      <w:r/>
      <w:bookmarkStart w:id="520" w:name="_Toc195842912"/>
      <w:r>
        <w:rPr>
          <w:b/>
          <w:color w:val="000000" w:themeColor="text1"/>
          <w:sz w:val="24"/>
          <w:highlight w:val="none"/>
          <w14:textFill>
            <w14:solidFill>
              <w14:schemeClr w14:val="tx1"/>
            </w14:solidFill>
          </w14:textFill>
        </w:rPr>
        <w:t xml:space="preserve">确定成交供应商</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成交候选人并列的，由采购人</w:t>
      </w:r>
      <w:r>
        <w:rPr>
          <w:rFonts w:hint="eastAsia"/>
          <w:color w:val="000000" w:themeColor="text1"/>
          <w:sz w:val="24"/>
          <w:highlight w:val="none"/>
          <w14:textFill>
            <w14:solidFill>
              <w14:schemeClr w14:val="tx1"/>
            </w14:solidFill>
          </w14:textFill>
        </w:rPr>
        <w:t xml:space="preserve">依法</w:t>
      </w:r>
      <w:r>
        <w:rPr>
          <w:color w:val="000000" w:themeColor="text1"/>
          <w:sz w:val="24"/>
          <w:highlight w:val="none"/>
          <w14:textFill>
            <w14:solidFill>
              <w14:schemeClr w14:val="tx1"/>
            </w14:solidFill>
          </w14:textFill>
        </w:rPr>
        <w:t xml:space="preserve">确定。</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21" w:name="_Toc305158817"/>
      <w:r/>
      <w:bookmarkStart w:id="522" w:name="_Toc305158891"/>
      <w:r/>
      <w:bookmarkStart w:id="523" w:name="_Toc151193863"/>
      <w:r/>
      <w:bookmarkStart w:id="524" w:name="_Toc164608663"/>
      <w:r/>
      <w:bookmarkStart w:id="525" w:name="_Toc226965739"/>
      <w:r/>
      <w:bookmarkStart w:id="526" w:name="_Toc164229390"/>
      <w:r/>
      <w:bookmarkStart w:id="527" w:name="_Toc151193647"/>
      <w:r/>
      <w:bookmarkStart w:id="528" w:name="_Toc164608818"/>
      <w:r/>
      <w:bookmarkStart w:id="529" w:name="_Toc150774649"/>
      <w:r/>
      <w:bookmarkStart w:id="530" w:name="_Toc264969239"/>
      <w:r/>
      <w:bookmarkStart w:id="531" w:name="_Toc150774754"/>
      <w:r/>
      <w:bookmarkStart w:id="532" w:name="_Toc127151750"/>
      <w:r/>
      <w:bookmarkStart w:id="533" w:name="_Toc195842914"/>
      <w:r/>
      <w:bookmarkStart w:id="534" w:name="_Toc151190176"/>
      <w:r/>
      <w:bookmarkStart w:id="535" w:name="_Toc226337245"/>
      <w:r/>
      <w:bookmarkStart w:id="536" w:name="_Toc164229244"/>
      <w:r/>
      <w:bookmarkStart w:id="537" w:name="_Toc151193791"/>
      <w:r/>
      <w:bookmarkStart w:id="538" w:name="_Toc151193719"/>
      <w:r/>
      <w:bookmarkStart w:id="539" w:name="_Toc265228387"/>
      <w:r/>
      <w:bookmarkStart w:id="540" w:name="_Toc127161463"/>
      <w:r/>
      <w:bookmarkStart w:id="541" w:name="_Toc142311051"/>
      <w:r/>
      <w:bookmarkStart w:id="542" w:name="_Toc150480787"/>
      <w:r/>
      <w:bookmarkStart w:id="543" w:name="_Toc226309793"/>
      <w:r/>
      <w:bookmarkStart w:id="544" w:name="_Toc226965822"/>
      <w:r/>
      <w:bookmarkStart w:id="545" w:name="_Toc164351643"/>
      <w:r/>
      <w:bookmarkStart w:id="546" w:name="_Toc127151549"/>
      <w:r/>
      <w:bookmarkStart w:id="547" w:name="_Toc150509300"/>
      <w:r/>
      <w:bookmarkStart w:id="548" w:name="_Toc151193937"/>
      <w:r/>
      <w:bookmarkStart w:id="549" w:name="_Toc149720842"/>
      <w:r/>
      <w:bookmarkStart w:id="550" w:name="_Toc520356176"/>
      <w:r/>
      <w:bookmarkStart w:id="551" w:name="_Ref467306425"/>
      <w:r/>
      <w:bookmarkStart w:id="552" w:name="_Ref467307090"/>
      <w:r>
        <w:rPr>
          <w:b/>
          <w:color w:val="000000" w:themeColor="text1"/>
          <w:sz w:val="24"/>
          <w:highlight w:val="none"/>
          <w14:textFill>
            <w14:solidFill>
              <w14:schemeClr w14:val="tx1"/>
            </w14:solidFill>
          </w14:textFill>
        </w:rPr>
        <w:t xml:space="preserve">成交公告与成交通知书</w:t>
      </w:r>
      <w:bookmarkEnd w:id="521"/>
      <w:r/>
      <w:bookmarkEnd w:id="522"/>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采购人或采购代理机构将在成交供应商确定后2个工作日内，在</w:t>
      </w:r>
      <w:r>
        <w:rPr>
          <w:rFonts w:hint="eastAsia"/>
          <w:color w:val="000000" w:themeColor="text1"/>
          <w:sz w:val="24"/>
          <w:highlight w:val="none"/>
          <w14:textFill>
            <w14:solidFill>
              <w14:schemeClr w14:val="tx1"/>
            </w14:solidFill>
          </w14:textFill>
        </w:rPr>
        <w:t xml:space="preserve">常州市政府采购网</w:t>
      </w:r>
      <w:r>
        <w:rPr>
          <w:color w:val="000000" w:themeColor="text1"/>
          <w:sz w:val="24"/>
          <w:highlight w:val="none"/>
          <w14:textFill>
            <w14:solidFill>
              <w14:schemeClr w14:val="tx1"/>
            </w14:solidFill>
          </w14:textFill>
        </w:rPr>
        <w:t xml:space="preserve">公告成交结果，同时向成交供应商发出成交通知书，成交公告期限为1个工作日。</w:t>
      </w:r>
      <w:r/>
    </w:p>
    <w:p>
      <w:pPr>
        <w:numPr>
          <w:ilvl w:val="1"/>
          <w:numId w:val="9"/>
        </w:numPr>
        <w:ind w:left="1080"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终止</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在采购中，出现下列情形之一的，采购人或采购代理机构将终止竞争性磋商采购活动，发布项目终止公告并说明原因，重新开展采购活动：</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因情况变化，不再符合规定的竞争性磋商采购方式适用情形的；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出现影响采购公正的违法、违规行为的；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 xml:space="preserve">平台系统</w:t>
      </w:r>
      <w:r>
        <w:rPr>
          <w:rFonts w:ascii="宋体" w:hAnsi="宋体"/>
          <w:color w:val="000000" w:themeColor="text1"/>
          <w:sz w:val="24"/>
          <w:highlight w:val="none"/>
          <w14:textFill>
            <w14:solidFill>
              <w14:schemeClr w14:val="tx1"/>
            </w14:solidFill>
          </w14:textFill>
        </w:rPr>
        <w:t xml:space="preserve">出现</w:t>
      </w:r>
      <w:r>
        <w:rPr>
          <w:rFonts w:hint="eastAsia" w:ascii="宋体" w:hAnsi="宋体"/>
          <w:color w:val="000000" w:themeColor="text1"/>
          <w:sz w:val="24"/>
          <w:highlight w:val="none"/>
          <w14:textFill>
            <w14:solidFill>
              <w14:schemeClr w14:val="tx1"/>
            </w14:solidFill>
          </w14:textFill>
        </w:rPr>
        <w:t xml:space="preserve">序号17.7的所述</w:t>
      </w:r>
      <w:r>
        <w:rPr>
          <w:rFonts w:ascii="宋体" w:hAnsi="宋体"/>
          <w:color w:val="000000" w:themeColor="text1"/>
          <w:sz w:val="24"/>
          <w:highlight w:val="none"/>
          <w14:textFill>
            <w14:solidFill>
              <w14:schemeClr w14:val="tx1"/>
            </w14:solidFill>
          </w14:textFill>
        </w:rPr>
        <w:t xml:space="preserve">情形，</w:t>
      </w:r>
      <w:r>
        <w:rPr>
          <w:rFonts w:hint="eastAsia" w:ascii="宋体" w:hAnsi="宋体"/>
          <w:color w:val="000000" w:themeColor="text1"/>
          <w:sz w:val="24"/>
          <w:highlight w:val="none"/>
          <w14:textFill>
            <w14:solidFill>
              <w14:schemeClr w14:val="tx1"/>
            </w14:solidFill>
          </w14:textFill>
        </w:rPr>
        <w:t xml:space="preserve">情况严重且</w:t>
      </w:r>
      <w:r>
        <w:rPr>
          <w:rFonts w:ascii="宋体" w:hAnsi="宋体"/>
          <w:color w:val="000000" w:themeColor="text1"/>
          <w:sz w:val="24"/>
          <w:highlight w:val="none"/>
          <w14:textFill>
            <w14:solidFill>
              <w14:schemeClr w14:val="tx1"/>
            </w14:solidFill>
          </w14:textFill>
        </w:rPr>
        <w:t xml:space="preserve">影响采购</w:t>
      </w:r>
      <w:r>
        <w:rPr>
          <w:rFonts w:hint="eastAsia" w:ascii="宋体" w:hAnsi="宋体"/>
          <w:color w:val="000000" w:themeColor="text1"/>
          <w:sz w:val="24"/>
          <w:highlight w:val="none"/>
          <w14:textFill>
            <w14:solidFill>
              <w14:schemeClr w14:val="tx1"/>
            </w14:solidFill>
          </w14:textFill>
        </w:rPr>
        <w:t xml:space="preserve">活动</w:t>
      </w:r>
      <w:r>
        <w:rPr>
          <w:rFonts w:ascii="宋体" w:hAnsi="宋体"/>
          <w:color w:val="000000" w:themeColor="text1"/>
          <w:sz w:val="24"/>
          <w:highlight w:val="none"/>
          <w14:textFill>
            <w14:solidFill>
              <w14:schemeClr w14:val="tx1"/>
            </w14:solidFill>
          </w14:textFill>
        </w:rPr>
        <w:t xml:space="preserve">公平、公正性的</w:t>
      </w:r>
      <w:r>
        <w:rPr>
          <w:rFonts w:hint="eastAsia" w:ascii="宋体" w:hAnsi="宋体"/>
          <w:color w:val="000000" w:themeColor="text1"/>
          <w:sz w:val="24"/>
          <w:highlight w:val="none"/>
          <w14:textFill>
            <w14:solidFill>
              <w14:schemeClr w14:val="tx1"/>
            </w14:solidFill>
          </w14:textFill>
        </w:rPr>
        <w:t xml:space="preserve">。</w:t>
      </w:r>
      <w:r/>
    </w:p>
    <w:p>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因重大变故，采购任务取消的。</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bookmarkStart w:id="553" w:name="_Toc127151550"/>
      <w:r/>
      <w:bookmarkStart w:id="554" w:name="_Toc151193648"/>
      <w:r/>
      <w:bookmarkStart w:id="555" w:name="_Toc164229391"/>
      <w:r/>
      <w:bookmarkStart w:id="556" w:name="_Toc264969240"/>
      <w:r/>
      <w:bookmarkStart w:id="557" w:name="_Ref467306978"/>
      <w:r/>
      <w:bookmarkStart w:id="558" w:name="_Toc164351644"/>
      <w:r/>
      <w:bookmarkStart w:id="559" w:name="_Toc305158892"/>
      <w:r/>
      <w:bookmarkStart w:id="560" w:name="_Toc164229245"/>
      <w:r/>
      <w:bookmarkStart w:id="561" w:name="_Toc151190177"/>
      <w:r/>
      <w:bookmarkStart w:id="562" w:name="_Toc142311052"/>
      <w:r/>
      <w:bookmarkStart w:id="563" w:name="_Toc151193792"/>
      <w:r/>
      <w:bookmarkStart w:id="564" w:name="_Toc127161464"/>
      <w:r/>
      <w:bookmarkStart w:id="565" w:name="_Toc226337246"/>
      <w:r/>
      <w:bookmarkStart w:id="566" w:name="_Toc150480788"/>
      <w:r/>
      <w:bookmarkStart w:id="567" w:name="_Toc151193864"/>
      <w:r/>
      <w:bookmarkStart w:id="568" w:name="_Ref467307062"/>
      <w:r/>
      <w:bookmarkStart w:id="569" w:name="_Toc150774755"/>
      <w:r/>
      <w:bookmarkStart w:id="570" w:name="_Toc305158818"/>
      <w:r/>
      <w:bookmarkStart w:id="571" w:name="_Toc150774650"/>
      <w:r/>
      <w:bookmarkStart w:id="572" w:name="_Toc226965740"/>
      <w:r/>
      <w:bookmarkStart w:id="573" w:name="_Toc150509301"/>
      <w:r/>
      <w:bookmarkStart w:id="574" w:name="_Toc520356175"/>
      <w:r/>
      <w:bookmarkStart w:id="575" w:name="_Toc127151751"/>
      <w:r/>
      <w:bookmarkStart w:id="576" w:name="_Toc226965823"/>
      <w:r/>
      <w:bookmarkStart w:id="577" w:name="_Toc151193720"/>
      <w:r/>
      <w:bookmarkStart w:id="578" w:name="_Toc164608664"/>
      <w:r/>
      <w:bookmarkStart w:id="579" w:name="_Toc265228388"/>
      <w:r/>
      <w:bookmarkStart w:id="580" w:name="_Toc151193938"/>
      <w:r/>
      <w:bookmarkStart w:id="581" w:name="_Ref467306377"/>
      <w:r/>
      <w:bookmarkStart w:id="582" w:name="_Toc226309794"/>
      <w:r/>
      <w:bookmarkStart w:id="583" w:name="_Ref467307204"/>
      <w:r/>
      <w:bookmarkStart w:id="584" w:name="_Toc149720843"/>
      <w:r/>
      <w:bookmarkStart w:id="585" w:name="_Toc164608819"/>
      <w:r/>
      <w:bookmarkStart w:id="586" w:name="_Toc195842915"/>
      <w:r>
        <w:rPr>
          <w:b/>
          <w:color w:val="000000" w:themeColor="text1"/>
          <w:sz w:val="24"/>
          <w:highlight w:val="none"/>
          <w14:textFill>
            <w14:solidFill>
              <w14:schemeClr w14:val="tx1"/>
            </w14:solidFill>
          </w14:textFill>
        </w:rPr>
        <w:t xml:space="preserve">签订合同</w:t>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联合体获得成交资格的，联合体各方应当共同与采购人签订合同，就成交项目向采购人承担连带责任。</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政府采购合同不能转包。</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 xml:space="preserve">是</w:t>
      </w:r>
      <w:r>
        <w:rPr>
          <w:color w:val="000000" w:themeColor="text1"/>
          <w:sz w:val="24"/>
          <w:highlight w:val="none"/>
          <w14:textFill>
            <w14:solidFill>
              <w14:schemeClr w14:val="tx1"/>
            </w14:solidFill>
          </w14:textFill>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 xml:space="preserve">否则响应无效</w:t>
      </w:r>
      <w:r>
        <w:rPr>
          <w:color w:val="000000" w:themeColor="text1"/>
          <w:sz w:val="24"/>
          <w:highlight w:val="none"/>
          <w14:textFill>
            <w14:solidFill>
              <w14:schemeClr w14:val="tx1"/>
            </w14:solidFill>
          </w14:textFill>
        </w:rPr>
        <w:t xml:space="preserve">。成交供应商就采购项目和分包项目向采购人负责，分包供应商就分包项目承担责任。</w:t>
      </w:r>
      <w:bookmarkEnd w:id="550"/>
      <w:r/>
      <w:bookmarkEnd w:id="551"/>
      <w:r/>
      <w:bookmarkEnd w:id="552"/>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询问与质疑</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询问</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供应商对政府采购活动事项有疑问的，可依法提出询问，并按《供应商须知资料表》载明的形式送达采购人或采购代理机构。</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磋商文件</w:t>
      </w:r>
      <w:r>
        <w:rPr>
          <w:rFonts w:hint="eastAsia" w:ascii="宋体" w:hAnsi="宋体"/>
          <w:b/>
          <w:color w:val="000000" w:themeColor="text1"/>
          <w:sz w:val="24"/>
          <w:highlight w:val="none"/>
          <w14:textFill>
            <w14:solidFill>
              <w14:schemeClr w14:val="tx1"/>
            </w14:solidFill>
          </w14:textFill>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质疑函须使用财政部制定的范本文件。</w:t>
      </w:r>
      <w:r>
        <w:rPr>
          <w:rFonts w:hint="eastAsia"/>
          <w:color w:val="000000" w:themeColor="text1"/>
          <w:sz w:val="24"/>
          <w:highlight w:val="none"/>
          <w14:textFill>
            <w14:solidFill>
              <w14:schemeClr w14:val="tx1"/>
            </w14:solidFill>
          </w14:textFill>
        </w:rPr>
        <w:t xml:space="preserve">（下载网址：</w:t>
      </w:r>
      <w:r>
        <w:fldChar w:fldCharType="begin"/>
      </w:r>
      <w:r>
        <w:instrText xml:space="preserve"> HYPERLINK "http://gks.mof.gov.cn/ztztz/zhengfucaigouguanli/201802/t20180201_2804589.htm" \o "http://gks.mof.gov.cn/ztztz/zhengfucaigouguanli/201802/t20180201_2804589.htm" </w:instrText>
      </w:r>
      <w:r>
        <w:fldChar w:fldCharType="separate"/>
      </w:r>
      <w:r>
        <w:rPr>
          <w:rStyle w:val="897"/>
          <w:color w:val="000000" w:themeColor="text1"/>
          <w:highlight w:val="none"/>
          <w14:textFill>
            <w14:solidFill>
              <w14:schemeClr w14:val="tx1"/>
            </w14:solidFill>
          </w14:textFill>
        </w:rPr>
        <w:t xml:space="preserve">http://gks.mof.gov.cn/ztztz/zhengfucaigouguanli/201802/t20180201_2804589.htm</w:t>
      </w:r>
      <w:r>
        <w:rPr>
          <w:rStyle w:val="897"/>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w:t>
      </w:r>
      <w:r/>
    </w:p>
    <w:p>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接收询问和质疑的联系部门、联系电话和通讯地址见《供应商须知资料表》</w:t>
      </w:r>
      <w:r>
        <w:rPr>
          <w:rFonts w:hint="eastAsia"/>
          <w:color w:val="000000" w:themeColor="text1"/>
          <w:sz w:val="24"/>
          <w:highlight w:val="none"/>
          <w14:textFill>
            <w14:solidFill>
              <w14:schemeClr w14:val="tx1"/>
            </w14:solidFill>
          </w14:textFill>
        </w:rPr>
        <w:t xml:space="preserve">。</w:t>
      </w:r>
      <w:r/>
    </w:p>
    <w:p>
      <w:pPr>
        <w:numPr>
          <w:ilvl w:val="0"/>
          <w:numId w:val="9"/>
        </w:numPr>
        <w:ind w:left="357" w:hanging="357"/>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代理费</w:t>
      </w:r>
      <w:r/>
    </w:p>
    <w:p>
      <w:pPr>
        <w:numPr>
          <w:ilvl w:val="1"/>
          <w:numId w:val="9"/>
        </w:numPr>
        <w:ind w:left="1077" w:hanging="720"/>
        <w:spacing w:line="360" w:lineRule="auto"/>
        <w:tabs>
          <w:tab w:val="left" w:pos="1080" w:leader="none"/>
          <w:tab w:val="left" w:pos="2014" w:leader="none"/>
        </w:tabs>
        <w:rPr>
          <w:rFonts w:ascii="宋体" w:hAnsi="宋体" w:cs="宋体"/>
          <w:sz w:val="24"/>
        </w:rPr>
      </w:pPr>
      <w:r>
        <w:rPr>
          <w:color w:val="000000" w:themeColor="text1"/>
          <w:sz w:val="24"/>
          <w:highlight w:val="none"/>
          <w14:textFill>
            <w14:solidFill>
              <w14:schemeClr w14:val="tx1"/>
            </w14:solidFill>
          </w14:textFill>
        </w:rPr>
        <w:t xml:space="preserve">收费对象、收费标准及缴纳时间见《供应商须知资料表》。由成交供应商支付的，成交供应商须一次性向采购代理机构缴纳代理费，报价应包含代理费用</w:t>
      </w:r>
      <w:r/>
    </w:p>
    <w:p>
      <w:pPr>
        <w:numPr>
          <w:ilvl w:val="0"/>
          <w:numId w:val="9"/>
        </w:numPr>
        <w:ind w:left="357" w:hanging="357"/>
        <w:spacing w:line="360" w:lineRule="auto"/>
        <w:tabs>
          <w:tab w:val="left" w:pos="360" w:leader="none"/>
        </w:tabs>
        <w:rPr>
          <w:rFonts w:hint="eastAsia"/>
          <w:b/>
          <w:color w:val="000000" w:themeColor="text1"/>
          <w:sz w:val="24"/>
          <w:highlight w:val="none"/>
          <w14:textFill>
            <w14:solidFill>
              <w14:schemeClr w14:val="tx1"/>
            </w14:solidFill>
          </w14:textFill>
        </w:rPr>
        <w:outlineLvl w:val="1"/>
      </w:pPr>
      <w:r>
        <w:rPr>
          <w:rFonts w:hint="eastAsia"/>
          <w:b/>
          <w:color w:val="000000" w:themeColor="text1"/>
          <w:sz w:val="24"/>
          <w:highlight w:val="none"/>
          <w14:textFill>
            <w14:solidFill>
              <w14:schemeClr w14:val="tx1"/>
            </w14:solidFill>
          </w14:textFill>
        </w:rPr>
        <w:t xml:space="preserve">纸质响应文件 </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成交供应商在签订合同前向代理机构提供正本1套、副本2套纸质响应文件，在每一份纸质响应文件上要明确注明“正本” 或“副本”字样。</w:t>
      </w:r>
      <w:r/>
    </w:p>
    <w:p>
      <w:pPr>
        <w:numPr>
          <w:ilvl w:val="0"/>
          <w:numId w:val="0"/>
        </w:numPr>
        <w:ind w:firstLine="240"/>
        <w:spacing w:line="360" w:lineRule="auto"/>
        <w:tabs>
          <w:tab w:val="left" w:pos="360" w:leader="none"/>
        </w:tabs>
        <w:rPr>
          <w:rFonts w:hint="eastAsia" w:eastAsia="宋体"/>
          <w:b w:val="0"/>
          <w:bCs/>
          <w:color w:val="000000" w:themeColor="text1"/>
          <w:sz w:val="24"/>
          <w:highlight w:val="none"/>
          <w:lang w:eastAsia="zh-CN"/>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 xml:space="preserve">，需打印清晰，标注目录及页码并胶装成册。</w:t>
      </w:r>
      <w:r/>
    </w:p>
    <w:p>
      <w:pPr>
        <w:numPr>
          <w:ilvl w:val="0"/>
          <w:numId w:val="0"/>
        </w:numPr>
        <w:ind w:firstLine="240"/>
        <w:spacing w:line="360" w:lineRule="auto"/>
        <w:tabs>
          <w:tab w:val="left" w:pos="360" w:leader="none"/>
        </w:tabs>
        <w:rPr>
          <w:rFonts w:hint="eastAsia"/>
          <w:b w:val="0"/>
          <w:bCs/>
          <w:color w:val="000000" w:themeColor="text1"/>
          <w:sz w:val="24"/>
          <w:highlight w:val="none"/>
          <w14:textFill>
            <w14:solidFill>
              <w14:schemeClr w14:val="tx1"/>
            </w14:solidFill>
          </w14:textFill>
        </w:rPr>
        <w:outlineLvl w:val="1"/>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 xml:space="preserve">磋商文件所表述（指定）的公章是指法定名称章，不包括合同专用章、业务专用章等印章；盖章是指加盖鲜章。</w:t>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numPr>
          <w:ilvl w:val="0"/>
          <w:numId w:val="0"/>
        </w:numPr>
        <w:jc w:val="both"/>
        <w:spacing w:line="360" w:lineRule="auto"/>
        <w:widowControl w:val="off"/>
        <w:tabs>
          <w:tab w:val="left" w:pos="1080" w:leader="none"/>
          <w:tab w:val="left" w:pos="2014" w:leader="none"/>
        </w:tabs>
        <w:rPr>
          <w:color w:val="000000" w:themeColor="text1"/>
          <w:sz w:val="24"/>
          <w:highlight w:val="none"/>
          <w14:textFill>
            <w14:solidFill>
              <w14:schemeClr w14:val="tx1"/>
            </w14:solidFill>
          </w14:textFill>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14:textFill>
            <w14:solidFill>
              <w14:schemeClr w14:val="tx1"/>
            </w14:solidFill>
          </w14:textFill>
        </w:rPr>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p>
    <w:p>
      <w:pPr>
        <w:jc w:val="center"/>
        <w:spacing w:line="360" w:lineRule="auto"/>
        <w:rPr>
          <w:b/>
          <w:color w:val="000000" w:themeColor="text1"/>
          <w:sz w:val="36"/>
          <w:szCs w:val="36"/>
          <w:highlight w:val="none"/>
          <w14:textFill>
            <w14:solidFill>
              <w14:schemeClr w14:val="tx1"/>
            </w14:solidFill>
          </w14:textFill>
        </w:rPr>
        <w:outlineLvl w:val="0"/>
      </w:pPr>
      <w:r/>
      <w:bookmarkStart w:id="587" w:name="_Toc104818927"/>
      <w:r/>
      <w:bookmarkStart w:id="588" w:name="_Toc305158823"/>
      <w:r/>
      <w:bookmarkStart w:id="589" w:name="_Toc195842920"/>
      <w:r/>
      <w:bookmarkStart w:id="590" w:name="_Toc264969245"/>
      <w:r/>
      <w:bookmarkStart w:id="591" w:name="_Toc353873935"/>
      <w:r/>
      <w:bookmarkStart w:id="592" w:name="_Toc353873665"/>
      <w:r/>
      <w:bookmarkStart w:id="593" w:name="_Toc265228393"/>
      <w:r/>
      <w:bookmarkStart w:id="594" w:name="_Toc150774760"/>
      <w:r/>
      <w:bookmarkStart w:id="595" w:name="_Toc305158897"/>
      <w:r/>
      <w:bookmarkStart w:id="596" w:name="_Toc226965828"/>
      <w:r/>
      <w:bookmarkStart w:id="597" w:name="_Toc142311057"/>
      <w:r/>
      <w:bookmarkStart w:id="598" w:name="_Toc353825545"/>
      <w:r/>
      <w:bookmarkStart w:id="599" w:name="_Toc226337251"/>
      <w:r/>
      <w:bookmarkStart w:id="600" w:name="_Toc127151555"/>
      <w:r/>
      <w:bookmarkStart w:id="601" w:name="_Toc150480793"/>
      <w:r>
        <w:rPr>
          <w:b/>
          <w:color w:val="000000" w:themeColor="text1"/>
          <w:sz w:val="36"/>
          <w:szCs w:val="36"/>
          <w:highlight w:val="none"/>
          <w14:textFill>
            <w14:solidFill>
              <w14:schemeClr w14:val="tx1"/>
            </w14:solidFill>
          </w14:textFill>
        </w:rPr>
        <w:t xml:space="preserve">第三章   评审</w:t>
      </w:r>
      <w:r>
        <w:rPr>
          <w:rFonts w:hint="eastAsia"/>
          <w:b/>
          <w:color w:val="000000" w:themeColor="text1"/>
          <w:sz w:val="36"/>
          <w:szCs w:val="36"/>
          <w:highlight w:val="none"/>
          <w14:textFill>
            <w14:solidFill>
              <w14:schemeClr w14:val="tx1"/>
            </w14:solidFill>
          </w14:textFill>
        </w:rPr>
        <w:t xml:space="preserve">程序、评审</w:t>
      </w:r>
      <w:r>
        <w:rPr>
          <w:b/>
          <w:color w:val="000000" w:themeColor="text1"/>
          <w:sz w:val="36"/>
          <w:szCs w:val="36"/>
          <w:highlight w:val="none"/>
          <w14:textFill>
            <w14:solidFill>
              <w14:schemeClr w14:val="tx1"/>
            </w14:solidFill>
          </w14:textFill>
        </w:rPr>
        <w:t xml:space="preserve">方法和评审标准</w:t>
      </w:r>
      <w:bookmarkEnd w:id="587"/>
      <w:r/>
      <w:bookmarkStart w:id="602" w:name="_Toc487900382"/>
      <w:r/>
      <w:r/>
    </w:p>
    <w:p>
      <w:pPr>
        <w:pStyle w:val="860"/>
        <w:jc w:val="center"/>
        <w:spacing w:before="0" w:line="360" w:lineRule="auto"/>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 xml:space="preserve">一、</w:t>
      </w:r>
      <w:r>
        <w:rPr>
          <w:rFonts w:hint="eastAsia" w:ascii="Times New Roman" w:hAnsi="Times New Roman" w:eastAsia="宋体"/>
          <w:color w:val="000000" w:themeColor="text1"/>
          <w:sz w:val="24"/>
          <w:szCs w:val="24"/>
          <w:highlight w:val="none"/>
          <w14:textFill>
            <w14:solidFill>
              <w14:schemeClr w14:val="tx1"/>
            </w14:solidFill>
          </w14:textFill>
        </w:rPr>
        <w:t xml:space="preserve">评审</w:t>
      </w:r>
      <w:r>
        <w:rPr>
          <w:rFonts w:ascii="Times New Roman" w:hAnsi="Times New Roman" w:eastAsia="宋体"/>
          <w:color w:val="000000" w:themeColor="text1"/>
          <w:sz w:val="24"/>
          <w:szCs w:val="24"/>
          <w:highlight w:val="none"/>
          <w14:textFill>
            <w14:solidFill>
              <w14:schemeClr w14:val="tx1"/>
            </w14:solidFill>
          </w14:textFill>
        </w:rPr>
        <w:t xml:space="preserve">程序</w:t>
      </w:r>
      <w:bookmarkEnd w:id="602"/>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bookmarkStart w:id="603" w:name="_Toc164351635"/>
      <w:r/>
      <w:bookmarkStart w:id="604" w:name="_Toc226965731"/>
      <w:r/>
      <w:bookmarkStart w:id="605" w:name="_Toc151190168"/>
      <w:r/>
      <w:bookmarkStart w:id="606" w:name="_Toc226309785"/>
      <w:r/>
      <w:bookmarkStart w:id="607" w:name="_Toc151193929"/>
      <w:r/>
      <w:bookmarkStart w:id="608" w:name="_Toc150480779"/>
      <w:r/>
      <w:bookmarkStart w:id="609" w:name="_Toc150509292"/>
      <w:r/>
      <w:bookmarkStart w:id="610" w:name="_Toc265228379"/>
      <w:r/>
      <w:bookmarkStart w:id="611" w:name="_Toc164229382"/>
      <w:r/>
      <w:bookmarkStart w:id="612" w:name="_Toc305158883"/>
      <w:r/>
      <w:bookmarkStart w:id="613" w:name="_Toc151193711"/>
      <w:r/>
      <w:bookmarkStart w:id="614" w:name="_Toc127161455"/>
      <w:r/>
      <w:bookmarkStart w:id="615" w:name="_Toc151193639"/>
      <w:r/>
      <w:bookmarkStart w:id="616" w:name="_Toc127151742"/>
      <w:r/>
      <w:bookmarkStart w:id="617" w:name="_Toc142311043"/>
      <w:r/>
      <w:bookmarkStart w:id="618" w:name="_Toc195842906"/>
      <w:r/>
      <w:bookmarkStart w:id="619" w:name="_Toc150774641"/>
      <w:r/>
      <w:bookmarkStart w:id="620" w:name="_Toc151193855"/>
      <w:r/>
      <w:bookmarkStart w:id="621" w:name="_Toc150774746"/>
      <w:r/>
      <w:bookmarkStart w:id="622" w:name="_Toc127151541"/>
      <w:r/>
      <w:bookmarkStart w:id="623" w:name="_Toc164608655"/>
      <w:r/>
      <w:bookmarkStart w:id="624" w:name="_Toc226965814"/>
      <w:r/>
      <w:bookmarkStart w:id="625" w:name="_Toc226337237"/>
      <w:r/>
      <w:bookmarkStart w:id="626" w:name="_Toc164229236"/>
      <w:r/>
      <w:bookmarkStart w:id="627" w:name="_Toc149720834"/>
      <w:r/>
      <w:bookmarkStart w:id="628" w:name="_Toc264969231"/>
      <w:r/>
      <w:bookmarkStart w:id="629" w:name="_Toc151193783"/>
      <w:r/>
      <w:bookmarkStart w:id="630" w:name="_Toc164608810"/>
      <w:r/>
      <w:bookmarkStart w:id="631" w:name="_Toc305158809"/>
      <w:r/>
      <w:bookmarkStart w:id="632" w:name="_Toc353825551"/>
      <w:r/>
      <w:bookmarkStart w:id="633" w:name="_Toc353873941"/>
      <w:r>
        <w:rPr>
          <w:b/>
          <w:color w:val="000000" w:themeColor="text1"/>
          <w:sz w:val="24"/>
          <w:highlight w:val="none"/>
          <w14:textFill>
            <w14:solidFill>
              <w14:schemeClr w14:val="tx1"/>
            </w14:solidFill>
          </w14:textFill>
        </w:rPr>
        <w:t xml:space="preserve">响应文件的</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rPr>
          <w:b/>
          <w:color w:val="000000" w:themeColor="text1"/>
          <w:sz w:val="24"/>
          <w:highlight w:val="none"/>
          <w14:textFill>
            <w14:solidFill>
              <w14:schemeClr w14:val="tx1"/>
            </w14:solidFill>
          </w14:textFill>
        </w:rPr>
        <w:t xml:space="preserve">资格性检查和符合性审查</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 xml:space="preserve">无效响应</w:t>
      </w:r>
      <w:r>
        <w:rPr>
          <w:color w:val="000000" w:themeColor="text1"/>
          <w:sz w:val="24"/>
          <w:highlight w:val="none"/>
          <w14:textFill>
            <w14:solidFill>
              <w14:schemeClr w14:val="tx1"/>
            </w14:solidFill>
          </w14:textFill>
        </w:rPr>
        <w:t xml:space="preserve">处理，磋商小组应当告知提交响应文件的供应商。</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《资格性检查要求》中对格式有要求的，除竞争性磋商文件另有规定外，均为“实质性格式”文件。</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《资格性检查要求》见下表：</w:t>
      </w:r>
      <w:r/>
    </w:p>
    <w:p>
      <w:pPr>
        <w:ind w:left="1077" w:firstLine="2650"/>
        <w:spacing w:line="360" w:lineRule="auto"/>
        <w:tabs>
          <w:tab w:val="left" w:pos="900" w:leader="none"/>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资格性检查要求</w:t>
      </w:r>
      <w:r/>
    </w:p>
    <w:tbl>
      <w:tblPr>
        <w:tblStyle w:val="86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5"/>
        <w:gridCol w:w="1660"/>
      </w:tblGrid>
      <w:tr>
        <w:trPr>
          <w:cantSplit/>
          <w:trHeight w:val="20"/>
          <w:tblHeader/>
        </w:trPr>
        <w:tc>
          <w:tcPr>
            <w:tcW w:w="375"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bookmarkStart w:id="634" w:name="_Hlt487972895"/>
            <w:r/>
            <w:bookmarkEnd w:id="634"/>
            <w:r>
              <w:rPr>
                <w:b/>
                <w:color w:val="000000" w:themeColor="text1"/>
                <w:sz w:val="24"/>
                <w:highlight w:val="none"/>
                <w14:textFill>
                  <w14:solidFill>
                    <w14:schemeClr w14:val="tx1"/>
                  </w14:solidFill>
                </w14:textFill>
              </w:rPr>
              <w:t xml:space="preserve">序号</w:t>
            </w:r>
            <w:r/>
          </w:p>
        </w:tc>
        <w:tc>
          <w:tcPr>
            <w:tcW w:w="101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2637"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c>
          <w:tcPr>
            <w:tcW w:w="974" w:type="pct"/>
            <w:vAlign w:val="center"/>
            <w:textDirection w:val="lrTb"/>
            <w:noWrap w:val="false"/>
          </w:tcPr>
          <w:p>
            <w:pPr>
              <w:jc w:val="center"/>
              <w:tabs>
                <w:tab w:val="left" w:pos="1080"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格式要求</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具体规定见第一章《采购邀请》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468"/>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供应商资格声明函</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提供了符合</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文件要求的《</w:t>
            </w:r>
            <w:r>
              <w:rPr>
                <w:rFonts w:hint="eastAsia"/>
                <w:color w:val="000000" w:themeColor="text1"/>
                <w:sz w:val="24"/>
                <w:highlight w:val="none"/>
                <w14:textFill>
                  <w14:solidFill>
                    <w14:schemeClr w14:val="tx1"/>
                  </w14:solidFill>
                </w14:textFill>
              </w:rPr>
              <w:t xml:space="preserve">供应商资格声明函</w:t>
            </w:r>
            <w:r>
              <w:rPr>
                <w:color w:val="000000" w:themeColor="text1"/>
                <w:sz w:val="24"/>
                <w:highlight w:val="none"/>
                <w14:textFill>
                  <w14:solidFill>
                    <w14:schemeClr w14:val="tx1"/>
                  </w14:solidFill>
                </w14:textFill>
              </w:rPr>
              <w:t xml:space="preserve">》。</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供应商信用记录</w:t>
            </w:r>
            <w:r/>
          </w:p>
        </w:tc>
        <w:tc>
          <w:tcPr>
            <w:tcW w:w="2637" w:type="pct"/>
            <w:vAlign w:val="center"/>
            <w:textDirection w:val="lrTb"/>
            <w:noWrap w:val="false"/>
          </w:tcPr>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截止时点：提交响应文件截止时间以后、</w:t>
            </w:r>
            <w:r>
              <w:rPr>
                <w:rFonts w:hint="eastAsia"/>
                <w:color w:val="000000" w:themeColor="text1"/>
                <w:sz w:val="24"/>
                <w:highlight w:val="none"/>
                <w14:textFill>
                  <w14:solidFill>
                    <w14:schemeClr w14:val="tx1"/>
                  </w14:solidFill>
                </w14:textFill>
              </w:rPr>
              <w:t xml:space="preserve">资格审查阶段采购人或采购代理机构</w:t>
            </w:r>
            <w:r>
              <w:rPr>
                <w:color w:val="000000" w:themeColor="text1"/>
                <w:sz w:val="24"/>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信用信息查询记录和证据留存具体方式：查询结果网页打印页作为查询记录和证据，与其他采购文件一并保存；</w:t>
            </w:r>
            <w:r/>
          </w:p>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无须供应商提供，由采购人查询。</w:t>
            </w:r>
            <w:r/>
          </w:p>
        </w:tc>
      </w:tr>
      <w:tr>
        <w:trPr>
          <w:cantSplit/>
          <w:trHeight w:val="20"/>
        </w:trPr>
        <w:tc>
          <w:tcPr>
            <w:tcW w:w="375"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营业执照副本和税务登记证副本(或“三证合一”的营业执照副本）或事业单位法人证书</w:t>
            </w:r>
            <w:r/>
          </w:p>
        </w:tc>
        <w:tc>
          <w:tcPr>
            <w:tcW w:w="974" w:type="pct"/>
            <w:vAlign w:val="center"/>
            <w:textDirection w:val="lrTb"/>
            <w:noWrap w:val="false"/>
          </w:tcPr>
          <w:p>
            <w:pPr>
              <w:ind w:firstLine="720"/>
              <w:tabs>
                <w:tab w:val="left" w:pos="10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落实政府采购政策需满足的资格要求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具体要求见第一章《采购邀请》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中小企业声明函</w:t>
            </w:r>
            <w:r/>
          </w:p>
        </w:tc>
        <w:tc>
          <w:tcPr>
            <w:tcW w:w="2637" w:type="pct"/>
            <w:vAlign w:val="center"/>
            <w:textDirection w:val="lrTb"/>
            <w:noWrap w:val="false"/>
          </w:tcPr>
          <w:p>
            <w:pPr>
              <w:tabs>
                <w:tab w:val="left" w:pos="1080" w:leader="none"/>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 xml:space="preserve">如本项目（包）是专门面向中小企业采购的，必须提供，否则无须提供。</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注1：监狱企业须提供由省级以上监狱管理局（常州市含教育矫治局）、戒毒管理局（含新疆生产建设兵团）出具的属于监狱企业的证明文件。</w:t>
            </w:r>
            <w:r/>
          </w:p>
          <w:p>
            <w:pPr>
              <w:tabs>
                <w:tab w:val="left" w:pos="1080" w:leader="none"/>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2</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其它落实政府采购政策的资格要求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本项目的特定资格要求</w:t>
            </w:r>
            <w:r/>
          </w:p>
        </w:tc>
        <w:tc>
          <w:tcPr>
            <w:tcW w:w="2637"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如有，见第一章《采购邀请》</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trHeight w:val="20"/>
        </w:trPr>
        <w:tc>
          <w:tcPr>
            <w:tcW w:w="375" w:type="pct"/>
            <w:vAlign w:val="center"/>
            <w:textDirection w:val="lrTb"/>
            <w:noWrap w:val="false"/>
          </w:tcPr>
          <w:p>
            <w:pPr>
              <w:jc w:val="cente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1</w:t>
            </w:r>
            <w:r/>
          </w:p>
        </w:tc>
        <w:tc>
          <w:tcPr>
            <w:tcW w:w="101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其他特定资格要求</w:t>
            </w:r>
            <w:r/>
          </w:p>
        </w:tc>
        <w:tc>
          <w:tcPr>
            <w:tcW w:w="2637" w:type="pct"/>
            <w:vAlign w:val="center"/>
            <w:textDirection w:val="lrTb"/>
            <w:noWrap w:val="false"/>
          </w:tcPr>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1</w:t>
            </w:r>
            <w:r>
              <w:rPr>
                <w:rFonts w:hint="eastAsia"/>
                <w:color w:val="000000" w:themeColor="text1"/>
                <w:sz w:val="24"/>
                <w:highlight w:val="none"/>
                <w:lang w:eastAsia="zh-CN"/>
                <w14:textFill>
                  <w14:solidFill>
                    <w14:schemeClr w14:val="tx1"/>
                  </w14:solidFill>
                </w14:textFill>
              </w:rPr>
              <w:t xml:space="preserve">）供应商具备</w:t>
            </w:r>
            <w:r>
              <w:rPr>
                <w:rFonts w:hint="eastAsia"/>
                <w:color w:val="000000" w:themeColor="text1"/>
                <w:sz w:val="24"/>
                <w:highlight w:val="none"/>
                <w:lang w:val="en-US" w:eastAsia="zh-CN"/>
                <w14:textFill>
                  <w14:solidFill>
                    <w14:schemeClr w14:val="tx1"/>
                  </w14:solidFill>
                </w14:textFill>
              </w:rPr>
              <w:t xml:space="preserve">市政公用工程施工总承包资质三级及以上资质，</w:t>
            </w:r>
            <w:r>
              <w:rPr>
                <w:rFonts w:hint="eastAsia"/>
                <w:color w:val="000000" w:themeColor="text1"/>
                <w:sz w:val="24"/>
                <w:highlight w:val="none"/>
                <w:lang w:eastAsia="zh-CN"/>
                <w14:textFill>
                  <w14:solidFill>
                    <w14:schemeClr w14:val="tx1"/>
                  </w14:solidFill>
                </w14:textFill>
              </w:rPr>
              <w:t xml:space="preserve">具备有效</w:t>
            </w:r>
            <w:r>
              <w:rPr>
                <w:rFonts w:hint="eastAsia"/>
                <w:color w:val="000000" w:themeColor="text1"/>
                <w:sz w:val="24"/>
                <w:highlight w:val="none"/>
                <w:lang w:val="en-US" w:eastAsia="zh-CN"/>
                <w14:textFill>
                  <w14:solidFill>
                    <w14:schemeClr w14:val="tx1"/>
                  </w14:solidFill>
                </w14:textFill>
              </w:rPr>
              <w:t xml:space="preserve">期内</w:t>
            </w:r>
            <w:r>
              <w:rPr>
                <w:rFonts w:hint="eastAsia"/>
                <w:color w:val="000000" w:themeColor="text1"/>
                <w:sz w:val="24"/>
                <w:highlight w:val="none"/>
                <w:lang w:eastAsia="zh-CN"/>
                <w14:textFill>
                  <w14:solidFill>
                    <w14:schemeClr w14:val="tx1"/>
                  </w14:solidFill>
                </w14:textFill>
              </w:rPr>
              <w:t xml:space="preserve">建筑施工企业安全生产许可证；</w:t>
            </w:r>
            <w:r/>
          </w:p>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2</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项目负责人</w:t>
            </w:r>
            <w:r>
              <w:rPr>
                <w:rFonts w:hint="eastAsia"/>
                <w:color w:val="000000" w:themeColor="text1"/>
                <w:sz w:val="24"/>
                <w:highlight w:val="none"/>
                <w:lang w:eastAsia="zh-CN"/>
                <w14:textFill>
                  <w14:solidFill>
                    <w14:schemeClr w14:val="tx1"/>
                  </w14:solidFill>
                </w14:textFill>
              </w:rPr>
              <w:t xml:space="preserve">具有</w:t>
            </w:r>
            <w:r>
              <w:rPr>
                <w:rFonts w:hint="eastAsia"/>
                <w:color w:val="000000" w:themeColor="text1"/>
                <w:sz w:val="24"/>
                <w:highlight w:val="none"/>
                <w:lang w:val="en-US" w:eastAsia="zh-CN"/>
                <w14:textFill>
                  <w14:solidFill>
                    <w14:schemeClr w14:val="tx1"/>
                  </w14:solidFill>
                </w14:textFill>
              </w:rPr>
              <w:t xml:space="preserve">市政公用</w:t>
            </w:r>
            <w:r>
              <w:rPr>
                <w:rFonts w:hint="eastAsia"/>
                <w:color w:val="000000" w:themeColor="text1"/>
                <w:sz w:val="24"/>
                <w:highlight w:val="none"/>
                <w:lang w:eastAsia="zh-CN"/>
                <w14:textFill>
                  <w14:solidFill>
                    <w14:schemeClr w14:val="tx1"/>
                  </w14:solidFill>
                </w14:textFill>
              </w:rPr>
              <w:t xml:space="preserve">工程专业二级及以上注册建造师</w:t>
            </w:r>
            <w:r>
              <w:rPr>
                <w:rFonts w:hint="eastAsia"/>
                <w:color w:val="000000" w:themeColor="text1"/>
                <w:sz w:val="24"/>
                <w:highlight w:val="none"/>
                <w:lang w:val="en-US" w:eastAsia="zh-CN"/>
                <w14:textFill>
                  <w14:solidFill>
                    <w14:schemeClr w14:val="tx1"/>
                  </w14:solidFill>
                </w14:textFill>
              </w:rPr>
              <w:t xml:space="preserve">证书</w:t>
            </w:r>
            <w:r>
              <w:rPr>
                <w:rFonts w:hint="eastAsia"/>
                <w:color w:val="000000" w:themeColor="text1"/>
                <w:sz w:val="24"/>
                <w:highlight w:val="none"/>
                <w:lang w:eastAsia="zh-CN"/>
                <w14:textFill>
                  <w14:solidFill>
                    <w14:schemeClr w14:val="tx1"/>
                  </w14:solidFill>
                </w14:textFill>
              </w:rPr>
              <w:t xml:space="preserve">，具有有效的建设行政主管部门核发的安全生产考核合格证（B证），</w:t>
            </w:r>
            <w:r>
              <w:rPr>
                <w:rFonts w:hint="eastAsia" w:ascii="宋体" w:hAnsi="宋体" w:eastAsia="宋体" w:cs="宋体"/>
                <w:sz w:val="24"/>
                <w:szCs w:val="24"/>
              </w:rPr>
              <w:t xml:space="preserve">同时提供近三个月</w:t>
            </w:r>
            <w:r>
              <w:rPr>
                <w:rFonts w:hint="eastAsia" w:ascii="宋体" w:hAnsi="宋体" w:cs="宋体"/>
                <w:sz w:val="24"/>
                <w:szCs w:val="24"/>
                <w:lang w:val="en-US" w:eastAsia="zh-CN"/>
              </w:rPr>
              <w:t xml:space="preserve">任意一个月</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月）的社保证明</w:t>
            </w:r>
            <w:r>
              <w:rPr>
                <w:rFonts w:hint="eastAsia"/>
                <w:color w:val="000000" w:themeColor="text1"/>
                <w:sz w:val="24"/>
                <w:highlight w:val="none"/>
                <w:lang w:eastAsia="zh-CN"/>
                <w14:textFill>
                  <w14:solidFill>
                    <w14:schemeClr w14:val="tx1"/>
                  </w14:solidFill>
                </w14:textFill>
              </w:rPr>
              <w:t xml:space="preserve">，中标后非特殊情况未经采购人同意不得更改项目经理。</w:t>
            </w:r>
            <w:r/>
          </w:p>
          <w:p>
            <w:pPr>
              <w:tabs>
                <w:tab w:val="left" w:pos="1080" w:leader="none"/>
              </w:tabs>
              <w:rPr>
                <w:rFonts w:hint="eastAsia"/>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）拟投入项目负责人无在建项目，须提供无在建承诺书（格式自拟）。</w:t>
            </w:r>
            <w:r/>
          </w:p>
        </w:tc>
        <w:tc>
          <w:tcPr>
            <w:tcW w:w="974" w:type="pct"/>
            <w:vAlign w:val="center"/>
            <w:textDirection w:val="lrTb"/>
            <w:noWrap w:val="false"/>
          </w:tcPr>
          <w:p>
            <w:pPr>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提供证明文件的</w:t>
            </w:r>
            <w:r>
              <w:rPr>
                <w:rFonts w:hint="eastAsia"/>
                <w:color w:val="000000" w:themeColor="text1"/>
                <w:sz w:val="24"/>
                <w:highlight w:val="none"/>
                <w14:textFill>
                  <w14:solidFill>
                    <w14:schemeClr w14:val="tx1"/>
                  </w14:solidFill>
                </w14:textFill>
              </w:rPr>
              <w:t xml:space="preserve">原件扫描件</w:t>
            </w:r>
            <w:r>
              <w:rPr>
                <w:color w:val="000000" w:themeColor="text1"/>
                <w:sz w:val="24"/>
                <w:highlight w:val="none"/>
                <w14:textFill>
                  <w14:solidFill>
                    <w14:schemeClr w14:val="tx1"/>
                  </w14:solidFill>
                </w14:textFill>
              </w:rPr>
              <w:t xml:space="preserve">或电子证照</w:t>
            </w:r>
            <w:r/>
          </w:p>
        </w:tc>
      </w:tr>
    </w:tbl>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《符合性审查要求》见下表：</w:t>
      </w:r>
      <w:r/>
    </w:p>
    <w:p>
      <w:pPr>
        <w:jc w:val="center"/>
        <w:spacing w:line="360" w:lineRule="auto"/>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符合性审查要求</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664"/>
        <w:gridCol w:w="6171"/>
      </w:tblGrid>
      <w:tr>
        <w:trPr>
          <w:jc w:val="center"/>
          <w:trHeight w:val="300"/>
        </w:trPr>
        <w:tc>
          <w:tcPr>
            <w:tcW w:w="404"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序号</w:t>
            </w:r>
            <w:r/>
          </w:p>
        </w:tc>
        <w:tc>
          <w:tcPr>
            <w:tcW w:w="976"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审查因素</w:t>
            </w:r>
            <w:r/>
          </w:p>
        </w:tc>
        <w:tc>
          <w:tcPr>
            <w:tcW w:w="3620" w:type="pct"/>
            <w:vAlign w:val="center"/>
            <w:textDirection w:val="lrTb"/>
            <w:noWrap w:val="false"/>
          </w:tcPr>
          <w:p>
            <w:pPr>
              <w:jc w:val="center"/>
              <w:widowControl/>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审查内容</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响应函</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按磋商文件要求提供</w:t>
            </w:r>
            <w:r>
              <w:rPr>
                <w:rFonts w:hint="eastAsia"/>
                <w:color w:val="000000" w:themeColor="text1"/>
                <w:sz w:val="24"/>
                <w:highlight w:val="none"/>
                <w14:textFill>
                  <w14:solidFill>
                    <w14:schemeClr w14:val="tx1"/>
                  </w14:solidFill>
                </w14:textFill>
              </w:rPr>
              <w:t xml:space="preserve">响应函</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法定代表人身份证明书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《政府采购供应商信用承诺书》</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响应完整性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将一个采购包中的内容拆开响应；</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响应报价</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超过磋商文件中规定的项目/采购包预算金额或者项目/采购包最高限价；</w:t>
            </w:r>
            <w:r/>
          </w:p>
          <w:p>
            <w:pPr>
              <w:jc w:val="left"/>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响应文件已标价工程量清单与采购文件提供的工程量清单中的项目编码、项目名称、项目特征、计量单位、工程量一致的；</w:t>
            </w:r>
            <w:r/>
          </w:p>
          <w:p>
            <w:pPr>
              <w:jc w:val="left"/>
              <w:widowControl/>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综合单价未高于控制价综合单价的；</w:t>
            </w:r>
            <w:r/>
          </w:p>
          <w:p>
            <w:pPr>
              <w:jc w:val="left"/>
              <w:widowControl/>
              <w:rPr>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未改变不可竞争费费率的。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6</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报价唯一性</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未出现可选择性或可调整的报价（磋商文件另有规定的除外）</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响应有效期</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响应文件中承诺的响应有效期</w:t>
            </w:r>
            <w:r>
              <w:rPr>
                <w:rFonts w:hint="eastAsia"/>
                <w:color w:val="000000" w:themeColor="text1"/>
                <w:sz w:val="24"/>
                <w:highlight w:val="none"/>
                <w14:textFill>
                  <w14:solidFill>
                    <w14:schemeClr w14:val="tx1"/>
                  </w14:solidFill>
                </w14:textFill>
              </w:rPr>
              <w:t xml:space="preserve">满足</w:t>
            </w:r>
            <w:r>
              <w:rPr>
                <w:color w:val="000000" w:themeColor="text1"/>
                <w:sz w:val="24"/>
                <w:highlight w:val="none"/>
                <w14:textFill>
                  <w14:solidFill>
                    <w14:schemeClr w14:val="tx1"/>
                  </w14:solidFill>
                </w14:textFill>
              </w:rPr>
              <w:t xml:space="preserve">磋商文件中载明的响应有效期的；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签署、加盖公章</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按照磋商文件要求签署、加盖公章的；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实质性格式</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标记为</w:t>
            </w:r>
            <w:r>
              <w:rPr>
                <w:color w:val="000000" w:themeColor="text1"/>
                <w:sz w:val="24"/>
                <w:highlight w:val="none"/>
                <w14:textFill>
                  <w14:solidFill>
                    <w14:schemeClr w14:val="tx1"/>
                  </w14:solidFill>
                </w14:textFill>
              </w:rPr>
              <w:t xml:space="preserve">“实质性格式”的</w:t>
            </w:r>
            <w:r>
              <w:rPr>
                <w:rFonts w:hint="eastAsia"/>
                <w:color w:val="000000" w:themeColor="text1"/>
                <w:sz w:val="24"/>
                <w:highlight w:val="none"/>
                <w14:textFill>
                  <w14:solidFill>
                    <w14:schemeClr w14:val="tx1"/>
                  </w14:solidFill>
                </w14:textFill>
              </w:rPr>
              <w:t xml:space="preserve">文件均按</w:t>
            </w:r>
            <w:r>
              <w:rPr>
                <w:color w:val="000000" w:themeColor="text1"/>
                <w:sz w:val="24"/>
                <w:highlight w:val="none"/>
                <w14:textFill>
                  <w14:solidFill>
                    <w14:schemeClr w14:val="tx1"/>
                  </w14:solidFill>
                </w14:textFill>
              </w:rPr>
              <w:t xml:space="preserve">磋商文件</w:t>
            </w:r>
            <w:r>
              <w:rPr>
                <w:rFonts w:hint="eastAsia"/>
                <w:color w:val="000000" w:themeColor="text1"/>
                <w:sz w:val="24"/>
                <w:highlight w:val="none"/>
                <w14:textFill>
                  <w14:solidFill>
                    <w14:schemeClr w14:val="tx1"/>
                  </w14:solidFill>
                </w14:textFill>
              </w:rPr>
              <w:t xml:space="preserve">要求提供；</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10</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响应文件满足磋商文件第</w:t>
            </w:r>
            <w:r>
              <w:rPr>
                <w:rFonts w:hint="eastAsia"/>
                <w:color w:val="000000" w:themeColor="text1"/>
                <w:sz w:val="24"/>
                <w:highlight w:val="none"/>
                <w14:textFill>
                  <w14:solidFill>
                    <w14:schemeClr w14:val="tx1"/>
                  </w14:solidFill>
                </w14:textFill>
              </w:rPr>
              <w:t xml:space="preserve">四</w:t>
            </w:r>
            <w:r>
              <w:rPr>
                <w:color w:val="000000" w:themeColor="text1"/>
                <w:sz w:val="24"/>
                <w:highlight w:val="none"/>
                <w14:textFill>
                  <w14:solidFill>
                    <w14:schemeClr w14:val="tx1"/>
                  </w14:solidFill>
                </w14:textFill>
              </w:rPr>
              <w:t xml:space="preserve">章《采购需求》中</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号条款要求的；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11</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分包承担主体资质（如有）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分包承担主体具备《供应商须知资料表》载明的资质条件</w:t>
            </w:r>
            <w:r>
              <w:rPr>
                <w:rFonts w:hint="eastAsia"/>
                <w:color w:val="000000" w:themeColor="text1"/>
                <w:sz w:val="24"/>
                <w:highlight w:val="none"/>
                <w14:textFill>
                  <w14:solidFill>
                    <w14:schemeClr w14:val="tx1"/>
                  </w14:solidFill>
                </w14:textFill>
              </w:rPr>
              <w:t xml:space="preserve">且</w:t>
            </w:r>
            <w:r>
              <w:rPr>
                <w:color w:val="000000" w:themeColor="text1"/>
                <w:sz w:val="24"/>
                <w:highlight w:val="none"/>
                <w14:textFill>
                  <w14:solidFill>
                    <w14:schemeClr w14:val="tx1"/>
                  </w14:solidFill>
                </w14:textFill>
              </w:rPr>
              <w:t xml:space="preserve">提供</w:t>
            </w:r>
            <w:r>
              <w:rPr>
                <w:rFonts w:hint="eastAsia"/>
                <w:color w:val="000000" w:themeColor="text1"/>
                <w:sz w:val="24"/>
                <w:highlight w:val="none"/>
                <w14:textFill>
                  <w14:solidFill>
                    <w14:schemeClr w14:val="tx1"/>
                  </w14:solidFill>
                </w14:textFill>
              </w:rPr>
              <w:t xml:space="preserve">了</w:t>
            </w:r>
            <w:r>
              <w:rPr>
                <w:color w:val="000000" w:themeColor="text1"/>
                <w:sz w:val="24"/>
                <w:highlight w:val="none"/>
                <w14:textFill>
                  <w14:solidFill>
                    <w14:schemeClr w14:val="tx1"/>
                  </w14:solidFill>
                </w14:textFill>
              </w:rPr>
              <w:t xml:space="preserve">资质证书电子件</w:t>
            </w:r>
            <w:r>
              <w:rPr>
                <w:rFonts w:hint="eastAsia"/>
                <w:color w:val="000000" w:themeColor="text1"/>
                <w:sz w:val="24"/>
                <w:highlight w:val="none"/>
                <w14:textFill>
                  <w14:solidFill>
                    <w14:schemeClr w14:val="tx1"/>
                  </w14:solidFill>
                </w14:textFill>
              </w:rPr>
              <w:t xml:space="preserve">（如有）</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2</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分包意向协议</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按磋商文件规定签订并提供分包意向协议原件的电子件的；</w:t>
            </w:r>
            <w:r>
              <w:rPr>
                <w:rFonts w:hint="eastAsia"/>
                <w:color w:val="000000" w:themeColor="text1"/>
                <w:sz w:val="24"/>
                <w:highlight w:val="none"/>
                <w14:textFill>
                  <w14:solidFill>
                    <w14:schemeClr w14:val="tx1"/>
                  </w14:solidFill>
                </w14:textFill>
              </w:rPr>
              <w:t xml:space="preserve">（如有）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3</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报价的修正（如有）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不涉及报价修正</w:t>
            </w:r>
            <w:r>
              <w:rPr>
                <w:color w:val="000000" w:themeColor="text1"/>
                <w:sz w:val="24"/>
                <w:highlight w:val="none"/>
                <w14:textFill>
                  <w14:solidFill>
                    <w14:schemeClr w14:val="tx1"/>
                  </w14:solidFill>
                </w14:textFill>
              </w:rPr>
              <w:t xml:space="preserve">，或响应文件报价出现前后不一致</w:t>
            </w:r>
            <w:r>
              <w:rPr>
                <w:rFonts w:hint="eastAsia"/>
                <w:color w:val="000000" w:themeColor="text1"/>
                <w:sz w:val="24"/>
                <w:highlight w:val="none"/>
                <w14:textFill>
                  <w14:solidFill>
                    <w14:schemeClr w14:val="tx1"/>
                  </w14:solidFill>
                </w14:textFill>
              </w:rPr>
              <w:t xml:space="preserve">时</w:t>
            </w:r>
            <w:r>
              <w:rPr>
                <w:color w:val="000000" w:themeColor="text1"/>
                <w:sz w:val="24"/>
                <w:highlight w:val="none"/>
                <w14:textFill>
                  <w14:solidFill>
                    <w14:schemeClr w14:val="tx1"/>
                  </w14:solidFill>
                </w14:textFill>
              </w:rPr>
              <w:t xml:space="preserve">，供应商对修正后的报价予</w:t>
            </w:r>
            <w:r>
              <w:rPr>
                <w:rFonts w:hint="eastAsia"/>
                <w:color w:val="000000" w:themeColor="text1"/>
                <w:sz w:val="24"/>
                <w:highlight w:val="none"/>
                <w14:textFill>
                  <w14:solidFill>
                    <w14:schemeClr w14:val="tx1"/>
                  </w14:solidFill>
                </w14:textFill>
              </w:rPr>
              <w:t xml:space="preserve">以</w:t>
            </w:r>
            <w:r>
              <w:rPr>
                <w:color w:val="000000" w:themeColor="text1"/>
                <w:sz w:val="24"/>
                <w:highlight w:val="none"/>
                <w14:textFill>
                  <w14:solidFill>
                    <w14:schemeClr w14:val="tx1"/>
                  </w14:solidFill>
                </w14:textFill>
              </w:rPr>
              <w:t xml:space="preserve">确认；（如有）</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14</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进口产品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磋商文件</w:t>
            </w:r>
            <w:r>
              <w:rPr>
                <w:rFonts w:ascii="宋体" w:hAnsi="宋体"/>
                <w:color w:val="000000" w:themeColor="text1"/>
                <w:sz w:val="24"/>
                <w:highlight w:val="none"/>
                <w14:textFill>
                  <w14:solidFill>
                    <w14:schemeClr w14:val="tx1"/>
                  </w14:solidFill>
                </w14:textFill>
              </w:rPr>
              <w:t xml:space="preserve">不接受进口产品响应</w:t>
            </w:r>
            <w:r>
              <w:rPr>
                <w:rFonts w:hint="eastAsia" w:ascii="宋体" w:hAnsi="宋体"/>
                <w:color w:val="000000" w:themeColor="text1"/>
                <w:sz w:val="24"/>
                <w:highlight w:val="none"/>
                <w14:textFill>
                  <w14:solidFill>
                    <w14:schemeClr w14:val="tx1"/>
                  </w14:solidFill>
                </w14:textFill>
              </w:rPr>
              <w:t xml:space="preserve">的内容时</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供应商所投产品非进口产品的；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5</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 xml:space="preserve">应</w:t>
            </w:r>
            <w:r>
              <w:rPr>
                <w:color w:val="000000" w:themeColor="text1"/>
                <w:sz w:val="24"/>
                <w:highlight w:val="none"/>
                <w14:textFill>
                  <w14:solidFill>
                    <w14:schemeClr w14:val="tx1"/>
                  </w14:solidFill>
                </w14:textFill>
              </w:rPr>
              <w:t xml:space="preserve">符合相应规定或要求</w:t>
            </w:r>
            <w:r>
              <w:rPr>
                <w:rFonts w:hint="eastAsia"/>
                <w:color w:val="000000" w:themeColor="text1"/>
                <w:sz w:val="24"/>
                <w:highlight w:val="none"/>
                <w14:textFill>
                  <w14:solidFill>
                    <w14:schemeClr w14:val="tx1"/>
                  </w14:solidFill>
                </w14:textFill>
              </w:rPr>
              <w:t xml:space="preserve">，并提供证明文件电子件：</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color w:val="000000" w:themeColor="text1"/>
                <w:sz w:val="24"/>
                <w:highlight w:val="none"/>
                <w14:textFill>
                  <w14:solidFill>
                    <w14:schemeClr w14:val="tx1"/>
                  </w14:solidFill>
                </w14:textFill>
              </w:rPr>
              <w:t xml:space="preserve">采购的产品若属于《节能产品政府采购品目清单》范围中政府强制采购产品，则供应商所报产品必须获得国家确定的认证机构出具的、处于有效期之内的节能产品认证证书；</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响应产品如涉及计算机信息系统安全专用产品的，须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公安部颁发的计算机信息系统安全专用产品销售许可证；</w:t>
            </w:r>
            <w:r/>
          </w:p>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响应产品如有属于开展国家信息安全产品认证产品范围的，须</w:t>
            </w:r>
            <w:r>
              <w:rPr>
                <w:rFonts w:hint="eastAsia"/>
                <w:color w:val="000000" w:themeColor="text1"/>
                <w:sz w:val="24"/>
                <w:highlight w:val="none"/>
                <w14:textFill>
                  <w14:solidFill>
                    <w14:schemeClr w14:val="tx1"/>
                  </w14:solidFill>
                </w14:textFill>
              </w:rPr>
              <w:t xml:space="preserve">提供</w:t>
            </w:r>
            <w:r>
              <w:rPr>
                <w:color w:val="000000" w:themeColor="text1"/>
                <w:sz w:val="24"/>
                <w:highlight w:val="none"/>
                <w14:textFill>
                  <w14:solidFill>
                    <w14:schemeClr w14:val="tx1"/>
                  </w14:solidFill>
                </w14:textFill>
              </w:rPr>
              <w:t xml:space="preserve">由中国网络安全审查技术与认证中心（原中国信息安全认证中心）按国家标准认证颁发的有效认证证书等）；</w:t>
            </w:r>
            <w:r/>
          </w:p>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rPr>
                <w:color w:val="000000" w:themeColor="text1"/>
                <w:sz w:val="24"/>
                <w:highlight w:val="none"/>
                <w14:textFill>
                  <w14:solidFill>
                    <w14:schemeClr w14:val="tx1"/>
                  </w14:solidFill>
                </w14:textFill>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6        </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公平竞争</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7</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串通响应</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 xml:space="preserve">（包含使用同一MAC地址的计算机制作电子响应文件的情形）</w:t>
            </w:r>
            <w:r>
              <w:rPr>
                <w:rFonts w:hint="eastAsia"/>
                <w:color w:val="000000" w:themeColor="text1"/>
                <w:sz w:val="24"/>
                <w:highlight w:val="none"/>
                <w14:textFill>
                  <w14:solidFill>
                    <w14:schemeClr w14:val="tx1"/>
                  </w14:solidFill>
                </w14:textFill>
              </w:rPr>
              <w:t xml:space="preserve">；（二）不同供应商委托同一单位或者个人办理响应事宜</w:t>
            </w:r>
            <w:r>
              <w:rPr>
                <w:rFonts w:hint="eastAsia" w:ascii="宋体" w:hAnsi="宋体"/>
                <w:color w:val="000000" w:themeColor="text1"/>
                <w:sz w:val="24"/>
                <w:highlight w:val="none"/>
                <w14:textFill>
                  <w14:solidFill>
                    <w14:schemeClr w14:val="tx1"/>
                  </w14:solidFill>
                </w14:textFill>
              </w:rPr>
              <w:t xml:space="preserve">（包含使用同一MAC地址的计算机提交或者解密电子响应文件的情形）</w:t>
            </w:r>
            <w:r>
              <w:rPr>
                <w:rFonts w:hint="eastAsia"/>
                <w:color w:val="000000" w:themeColor="text1"/>
                <w:sz w:val="24"/>
                <w:highlight w:val="none"/>
                <w14:textFill>
                  <w14:solidFill>
                    <w14:schemeClr w14:val="tx1"/>
                  </w14:solidFill>
                </w14:textFill>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 xml:space="preserve">；</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8</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附加条件</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w:t>
            </w:r>
            <w:r>
              <w:rPr>
                <w:rFonts w:hint="eastAsia"/>
                <w:color w:val="000000" w:themeColor="text1"/>
                <w:sz w:val="24"/>
                <w:highlight w:val="none"/>
                <w14:textFill>
                  <w14:solidFill>
                    <w14:schemeClr w14:val="tx1"/>
                  </w14:solidFill>
                </w14:textFill>
              </w:rPr>
              <w:t xml:space="preserve">未</w:t>
            </w:r>
            <w:r>
              <w:rPr>
                <w:color w:val="000000" w:themeColor="text1"/>
                <w:sz w:val="24"/>
                <w:highlight w:val="none"/>
                <w14:textFill>
                  <w14:solidFill>
                    <w14:schemeClr w14:val="tx1"/>
                  </w14:solidFill>
                </w14:textFill>
              </w:rPr>
              <w:t xml:space="preserve">含有采购人不能接受的附加条件的；</w:t>
            </w:r>
            <w:r/>
          </w:p>
        </w:tc>
      </w:tr>
      <w:tr>
        <w:trPr>
          <w:jc w:val="center"/>
          <w:trHeight w:val="685"/>
        </w:trPr>
        <w:tc>
          <w:tcPr>
            <w:tcW w:w="404" w:type="pct"/>
            <w:vAlign w:val="center"/>
            <w:textDirection w:val="lrTb"/>
            <w:noWrap w:val="false"/>
          </w:tcPr>
          <w:p>
            <w:pPr>
              <w:jc w:val="center"/>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w:t>
            </w:r>
            <w:r/>
          </w:p>
        </w:tc>
        <w:tc>
          <w:tcPr>
            <w:tcW w:w="976"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其他无效情形</w:t>
            </w:r>
            <w:r/>
          </w:p>
        </w:tc>
        <w:tc>
          <w:tcPr>
            <w:tcW w:w="3620" w:type="pct"/>
            <w:vAlign w:val="center"/>
            <w:textDirection w:val="lrTb"/>
            <w:noWrap w:val="false"/>
          </w:tcPr>
          <w:p>
            <w:pPr>
              <w:jc w:val="left"/>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供应商、响应文件</w:t>
            </w:r>
            <w:r>
              <w:rPr>
                <w:rFonts w:hint="eastAsia"/>
                <w:color w:val="000000" w:themeColor="text1"/>
                <w:sz w:val="24"/>
                <w:highlight w:val="none"/>
                <w14:textFill>
                  <w14:solidFill>
                    <w14:schemeClr w14:val="tx1"/>
                  </w14:solidFill>
                </w14:textFill>
              </w:rPr>
              <w:t xml:space="preserve">不存在</w:t>
            </w:r>
            <w:r>
              <w:rPr>
                <w:color w:val="000000" w:themeColor="text1"/>
                <w:sz w:val="24"/>
                <w:highlight w:val="none"/>
                <w14:textFill>
                  <w14:solidFill>
                    <w14:schemeClr w14:val="tx1"/>
                  </w14:solidFill>
                </w14:textFill>
              </w:rPr>
              <w:t xml:space="preserve">不符合法律、法规和磋商文件规定的其他无效情形。</w:t>
            </w:r>
            <w:r/>
          </w:p>
        </w:tc>
      </w:tr>
      <w:tr>
        <w:trPr>
          <w:jc w:val="center"/>
          <w:trHeight w:val="685"/>
        </w:trPr>
        <w:tc>
          <w:tcPr>
            <w:tcW w:w="404" w:type="pct"/>
            <w:vAlign w:val="center"/>
            <w:textDirection w:val="lrTb"/>
            <w:noWrap w:val="false"/>
          </w:tcPr>
          <w:p>
            <w:pPr>
              <w:jc w:val="center"/>
              <w:widowControl/>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20</w:t>
            </w:r>
            <w:r/>
          </w:p>
        </w:tc>
        <w:tc>
          <w:tcPr>
            <w:tcW w:w="1664"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异常低价审查</w:t>
            </w:r>
            <w:r/>
          </w:p>
        </w:tc>
        <w:tc>
          <w:tcPr>
            <w:tcW w:w="6171" w:type="dxa"/>
            <w:vAlign w:val="center"/>
            <w:textDirection w:val="lrTb"/>
            <w:noWrap w:val="false"/>
          </w:tcPr>
          <w:p>
            <w:pPr>
              <w:jc w:val="left"/>
              <w:widowControl/>
              <w:rPr>
                <w:color w:val="000000" w:themeColor="text1"/>
                <w:sz w:val="24"/>
                <w:highlight w:val="none"/>
                <w14:textFill>
                  <w14:solidFill>
                    <w14:schemeClr w14:val="tx1"/>
                  </w14:solidFill>
                </w14:textFill>
              </w:rPr>
            </w:pPr>
            <w:r>
              <w:rPr>
                <w:rFonts w:hint="eastAsia" w:ascii="宋体" w:hAnsi="宋体"/>
                <w:b/>
                <w:bCs/>
                <w:sz w:val="24"/>
                <w:highlight w:val="none"/>
              </w:rPr>
              <w:t xml:space="preserve">本项目执行苏财购(2025)62号关于推动解决政府采购异常低价问题相关工作的通知，实施政府采购异常低价审查。</w:t>
            </w:r>
            <w:r/>
          </w:p>
        </w:tc>
      </w:tr>
    </w:tbl>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磋商、响应文件有关事项的澄清、说明或者更正和最终报价</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磋商小组所有成员应当集中与单一供应商分别进行磋商，并给予所有参加磋商的供应商平等的磋商机会。</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 xml:space="preserve">通过</w:t>
      </w:r>
      <w:r>
        <w:rPr>
          <w:color w:val="000000" w:themeColor="text1"/>
          <w:sz w:val="24"/>
          <w:highlight w:val="none"/>
          <w14:textFill>
            <w14:solidFill>
              <w14:schemeClr w14:val="tx1"/>
            </w14:solidFill>
          </w14:textFill>
        </w:rPr>
        <w:t xml:space="preserve">常州市政府采购业务管理平台</w:t>
      </w:r>
      <w:r>
        <w:rPr>
          <w:rFonts w:hint="eastAsia"/>
          <w:color w:val="000000" w:themeColor="text1"/>
          <w:sz w:val="24"/>
          <w:highlight w:val="none"/>
          <w14:textFill>
            <w14:solidFill>
              <w14:schemeClr w14:val="tx1"/>
            </w14:solidFill>
          </w14:textFill>
        </w:rPr>
        <w:t xml:space="preserve">系统</w:t>
      </w:r>
      <w:r>
        <w:rPr>
          <w:color w:val="000000" w:themeColor="text1"/>
          <w:sz w:val="24"/>
          <w:highlight w:val="none"/>
          <w14:textFill>
            <w14:solidFill>
              <w14:schemeClr w14:val="tx1"/>
            </w14:solidFill>
          </w14:textFill>
        </w:rPr>
        <w:t xml:space="preserve">以书面形式同时通知所有参加磋商的供应商。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响应文件的澄清、说明或者更正</w:t>
      </w:r>
      <w:r>
        <w:rPr>
          <w:rFonts w:hint="eastAsia"/>
          <w:color w:val="000000" w:themeColor="text1"/>
          <w:sz w:val="24"/>
          <w:highlight w:val="none"/>
          <w14:textFill>
            <w14:solidFill>
              <w14:schemeClr w14:val="tx1"/>
            </w14:solidFill>
          </w14:textFill>
        </w:rPr>
        <w:t xml:space="preserve">：</w:t>
      </w:r>
      <w:r/>
    </w:p>
    <w:p>
      <w:pPr>
        <w:ind w:left="1080"/>
        <w:spacing w:line="360" w:lineRule="auto"/>
        <w:tabs>
          <w:tab w:val="left" w:pos="1980" w:leader="none"/>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评审</w:t>
      </w:r>
      <w:r>
        <w:rPr>
          <w:color w:val="000000" w:themeColor="text1"/>
          <w:sz w:val="24"/>
          <w:highlight w:val="none"/>
          <w14:textFill>
            <w14:solidFill>
              <w14:schemeClr w14:val="tx1"/>
            </w14:solidFill>
          </w14:textFill>
        </w:rPr>
        <w:t xml:space="preserve">过程中，</w:t>
      </w:r>
      <w:r>
        <w:rPr>
          <w:rFonts w:hint="eastAsia"/>
          <w:color w:val="000000" w:themeColor="text1"/>
          <w:sz w:val="24"/>
          <w:highlight w:val="none"/>
          <w14:textFill>
            <w14:solidFill>
              <w14:schemeClr w14:val="tx1"/>
            </w14:solidFill>
          </w14:textFill>
        </w:rPr>
        <w:t xml:space="preserve">磋商小组</w:t>
      </w:r>
      <w:r>
        <w:rPr>
          <w:color w:val="000000" w:themeColor="text1"/>
          <w:sz w:val="24"/>
          <w:highlight w:val="none"/>
          <w14:textFill>
            <w14:solidFill>
              <w14:schemeClr w14:val="tx1"/>
            </w14:solidFill>
          </w14:textFill>
        </w:rPr>
        <w:t xml:space="preserve">会将</w:t>
      </w:r>
      <w:r>
        <w:rPr>
          <w:rFonts w:hint="eastAsia"/>
          <w:color w:val="000000" w:themeColor="text1"/>
          <w:sz w:val="24"/>
          <w:highlight w:val="none"/>
          <w14:textFill>
            <w14:solidFill>
              <w14:schemeClr w14:val="tx1"/>
            </w14:solidFill>
          </w14:textFill>
        </w:rPr>
        <w:t xml:space="preserve">通过苏采云政府采购一体化平台系统</w:t>
      </w:r>
      <w:r>
        <w:rPr>
          <w:color w:val="000000" w:themeColor="text1"/>
          <w:sz w:val="24"/>
          <w:highlight w:val="none"/>
          <w14:textFill>
            <w14:solidFill>
              <w14:schemeClr w14:val="tx1"/>
            </w14:solidFill>
          </w14:textFill>
        </w:rPr>
        <w:t xml:space="preserve">以书面形式要求</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对其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的澄清、说明或者补正应当采用书面形式，并加盖</w:t>
      </w:r>
      <w:r>
        <w:rPr>
          <w:rFonts w:hint="eastAsia"/>
          <w:color w:val="000000" w:themeColor="text1"/>
          <w:sz w:val="24"/>
          <w:highlight w:val="none"/>
          <w14:textFill>
            <w14:solidFill>
              <w14:schemeClr w14:val="tx1"/>
            </w14:solidFill>
          </w14:textFill>
        </w:rPr>
        <w:t xml:space="preserve">电子</w:t>
      </w:r>
      <w:r>
        <w:rPr>
          <w:color w:val="000000" w:themeColor="text1"/>
          <w:sz w:val="24"/>
          <w:highlight w:val="none"/>
          <w14:textFill>
            <w14:solidFill>
              <w14:schemeClr w14:val="tx1"/>
            </w14:solidFill>
          </w14:textFill>
        </w:rPr>
        <w:t xml:space="preserve">公章。</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的澄清、说明或者补正不得超出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文件的范围或者改变</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文件的实质性内容。澄清文件将作为</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文件内容的一部分。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磋商</w:t>
      </w:r>
      <w:r>
        <w:rPr>
          <w:b/>
          <w:color w:val="000000" w:themeColor="text1"/>
          <w:sz w:val="24"/>
          <w:highlight w:val="none"/>
          <w14:textFill>
            <w14:solidFill>
              <w14:schemeClr w14:val="tx1"/>
            </w14:solidFill>
          </w14:textFill>
        </w:rPr>
        <w:t xml:space="preserve">小组认为</w:t>
      </w:r>
      <w:r>
        <w:rPr>
          <w:rFonts w:hint="eastAsia"/>
          <w:b/>
          <w:color w:val="000000" w:themeColor="text1"/>
          <w:sz w:val="24"/>
          <w:highlight w:val="none"/>
          <w14:textFill>
            <w14:solidFill>
              <w14:schemeClr w14:val="tx1"/>
            </w14:solidFill>
          </w14:textFill>
        </w:rPr>
        <w:t xml:space="preserve">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 xml:space="preserve">要求</w:t>
      </w:r>
      <w:r>
        <w:rPr>
          <w:rFonts w:hint="eastAsia"/>
          <w:b/>
          <w:color w:val="000000" w:themeColor="text1"/>
          <w:sz w:val="24"/>
          <w:highlight w:val="none"/>
          <w14:textFill>
            <w14:solidFill>
              <w14:schemeClr w14:val="tx1"/>
            </w14:solidFill>
          </w14:textFill>
        </w:rPr>
        <w:t xml:space="preserve">该</w:t>
      </w:r>
      <w:r>
        <w:rPr>
          <w:b/>
          <w:color w:val="000000" w:themeColor="text1"/>
          <w:sz w:val="24"/>
          <w:highlight w:val="none"/>
          <w14:textFill>
            <w14:solidFill>
              <w14:schemeClr w14:val="tx1"/>
            </w14:solidFill>
          </w14:textFill>
        </w:rPr>
        <w:t xml:space="preserve">供应商在规定的时间</w:t>
      </w:r>
      <w:r>
        <w:rPr>
          <w:rFonts w:hint="eastAsia"/>
          <w:b/>
          <w:color w:val="000000" w:themeColor="text1"/>
          <w:sz w:val="24"/>
          <w:highlight w:val="none"/>
          <w14:textFill>
            <w14:solidFill>
              <w14:schemeClr w14:val="tx1"/>
            </w14:solidFill>
          </w14:textFill>
        </w:rPr>
        <w:t xml:space="preserve">内</w:t>
      </w:r>
      <w:r>
        <w:rPr>
          <w:b/>
          <w:color w:val="000000" w:themeColor="text1"/>
          <w:sz w:val="24"/>
          <w:highlight w:val="none"/>
          <w14:textFill>
            <w14:solidFill>
              <w14:schemeClr w14:val="tx1"/>
            </w14:solidFill>
          </w14:textFill>
        </w:rPr>
        <w:t xml:space="preserve">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 xml:space="preserve">响应</w:t>
      </w:r>
      <w:r>
        <w:rPr>
          <w:b/>
          <w:color w:val="000000" w:themeColor="text1"/>
          <w:sz w:val="24"/>
          <w:highlight w:val="none"/>
          <w14:textFill>
            <w14:solidFill>
              <w14:schemeClr w14:val="tx1"/>
            </w14:solidFill>
          </w14:textFill>
        </w:rPr>
        <w:t xml:space="preserve">处理。</w:t>
      </w:r>
      <w:r/>
    </w:p>
    <w:p>
      <w:pPr>
        <w:numPr>
          <w:ilvl w:val="1"/>
          <w:numId w:val="1"/>
        </w:numPr>
        <w:ind w:left="1077" w:hanging="720"/>
        <w:spacing w:line="360" w:lineRule="auto"/>
        <w:tabs>
          <w:tab w:val="left" w:pos="1080" w:leader="none"/>
          <w:tab w:val="left" w:pos="1872" w:leader="none"/>
        </w:tabs>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磋商结束后，磋商小组将要求所有实质性响应的供应商在规定时间内</w:t>
      </w:r>
      <w:r>
        <w:rPr>
          <w:rFonts w:hint="eastAsia"/>
          <w:b/>
          <w:color w:val="000000" w:themeColor="text1"/>
          <w:sz w:val="24"/>
          <w:highlight w:val="none"/>
          <w14:textFill>
            <w14:solidFill>
              <w14:schemeClr w14:val="tx1"/>
            </w14:solidFill>
          </w14:textFill>
        </w:rPr>
        <w:t xml:space="preserve">通过政府采购一体化平台“苏采云”系统</w:t>
      </w:r>
      <w:r>
        <w:rPr>
          <w:b/>
          <w:color w:val="000000" w:themeColor="text1"/>
          <w:sz w:val="24"/>
          <w:highlight w:val="none"/>
          <w14:textFill>
            <w14:solidFill>
              <w14:schemeClr w14:val="tx1"/>
            </w14:solidFill>
          </w14:textFill>
        </w:rPr>
        <w:t xml:space="preserve">提交最</w:t>
      </w:r>
      <w:r>
        <w:rPr>
          <w:rFonts w:hint="eastAsia"/>
          <w:b/>
          <w:color w:val="000000" w:themeColor="text1"/>
          <w:sz w:val="24"/>
          <w:highlight w:val="none"/>
          <w14:textFill>
            <w14:solidFill>
              <w14:schemeClr w14:val="tx1"/>
            </w14:solidFill>
          </w14:textFill>
        </w:rPr>
        <w:t xml:space="preserve">终</w:t>
      </w:r>
      <w:r>
        <w:rPr>
          <w:b/>
          <w:color w:val="000000" w:themeColor="text1"/>
          <w:sz w:val="24"/>
          <w:highlight w:val="none"/>
          <w14:textFill>
            <w14:solidFill>
              <w14:schemeClr w14:val="tx1"/>
            </w14:solidFill>
          </w14:textFill>
        </w:rPr>
        <w:t xml:space="preserve">报价</w:t>
      </w:r>
      <w:r>
        <w:rPr>
          <w:rFonts w:hint="eastAsia"/>
          <w:b/>
          <w:color w:val="000000" w:themeColor="text1"/>
          <w:sz w:val="24"/>
          <w:highlight w:val="none"/>
          <w14:textFill>
            <w14:solidFill>
              <w14:schemeClr w14:val="tx1"/>
            </w14:solidFill>
          </w14:textFill>
        </w:rPr>
        <w:t xml:space="preserve">，供应商未在磋商小组规定的时间内在苏采云系统中提交最终报价的视为放弃磋商，其响应文件按无效响应处理，最终报价格式表须加盖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磋商文件能够详细列明采购标的的技术、服务要求的，磋商结束后，磋商小组应当要求所有实质</w:t>
      </w:r>
      <w:r>
        <w:rPr>
          <w:color w:val="000000" w:themeColor="text1"/>
          <w:sz w:val="24"/>
          <w:highlight w:val="none"/>
          <w14:textFill>
            <w14:solidFill>
              <w14:schemeClr w14:val="tx1"/>
            </w14:solidFill>
          </w14:textFill>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最终报价是供应商响应文件的有效组成部分。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已提交响应文件的供应商，在提交最终报价之前，可以根据磋商情况退出磋商。</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最终报价的算术修正及政策调整</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最终报价须包含竞争性磋商文件全部内容，如</w:t>
      </w:r>
      <w:r>
        <w:rPr>
          <w:rFonts w:hint="eastAsia"/>
          <w:color w:val="000000" w:themeColor="text1"/>
          <w:sz w:val="24"/>
          <w:highlight w:val="none"/>
          <w14:textFill>
            <w14:solidFill>
              <w14:schemeClr w14:val="tx1"/>
            </w14:solidFill>
          </w14:textFill>
        </w:rPr>
        <w:t xml:space="preserve">最后</w:t>
      </w:r>
      <w:r>
        <w:rPr>
          <w:color w:val="000000" w:themeColor="text1"/>
          <w:sz w:val="24"/>
          <w:highlight w:val="none"/>
          <w14:textFill>
            <w14:solidFill>
              <w14:schemeClr w14:val="tx1"/>
            </w14:solidFill>
          </w14:textFill>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 xml:space="preserve">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最终报价出现前后不一致的，按照下列规定修正：</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□有，具体规定为：___________</w:t>
      </w:r>
      <w:r/>
    </w:p>
    <w:p>
      <w:p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无，按下述3.2.2-3.2.5项规定修正。</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大写金额和小写金额不一致的，以大写金额为准；</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单价金额小数点或者百分比有明显错位的，以最终报价一览表的总价为准，并修改单价；</w:t>
      </w:r>
      <w:r/>
    </w:p>
    <w:p>
      <w:pPr>
        <w:numPr>
          <w:ilvl w:val="2"/>
          <w:numId w:val="1"/>
        </w:numPr>
        <w:ind w:left="2035"/>
        <w:spacing w:line="360" w:lineRule="auto"/>
        <w:tabs>
          <w:tab w:val="left" w:pos="2035" w:leader="none"/>
          <w:tab w:val="left" w:pos="2114" w:leader="none"/>
          <w:tab w:val="left" w:pos="2977"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总价金额与按单价汇总金额不一致的，以单价金额计算结果为准。</w:t>
      </w:r>
      <w:r/>
    </w:p>
    <w:p>
      <w:pPr>
        <w:numPr>
          <w:ilvl w:val="2"/>
          <w:numId w:val="1"/>
        </w:numPr>
        <w:ind w:left="2035"/>
        <w:spacing w:line="360" w:lineRule="auto"/>
        <w:tabs>
          <w:tab w:val="left" w:pos="1080" w:leader="none"/>
          <w:tab w:val="left" w:pos="1589" w:leader="none"/>
          <w:tab w:val="left" w:pos="2035" w:leader="none"/>
          <w:tab w:val="left" w:pos="21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 xml:space="preserve">其响应无效</w:t>
      </w:r>
      <w:r>
        <w:rPr>
          <w:color w:val="000000" w:themeColor="text1"/>
          <w:sz w:val="24"/>
          <w:highlight w:val="none"/>
          <w14:textFill>
            <w14:solidFill>
              <w14:schemeClr w14:val="tx1"/>
            </w14:solidFill>
          </w14:textFill>
        </w:rPr>
        <w:t xml:space="preserve">。</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落实政府采购政策的价格调整：只有符合第二章《供应商须知》4.2条规定情形的，可以享受中小企业扶持政策，用扣除后的价格参加评审；否则，评审时价格不予扣除。</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报价给予</w:t>
      </w:r>
      <w:r>
        <w:rPr>
          <w:rFonts w:hint="eastAsia"/>
          <w:color w:val="000000" w:themeColor="text1"/>
          <w:sz w:val="24"/>
          <w:highlight w:val="none"/>
          <w:lang w:val="en-US" w:eastAsia="zh-CN"/>
          <w14:textFill>
            <w14:solidFill>
              <w14:schemeClr w14:val="tx1"/>
            </w14:solidFill>
          </w14:textFill>
        </w:rPr>
        <w:t xml:space="preserve">5</w:t>
      </w:r>
      <w:r>
        <w:rPr>
          <w:color w:val="000000" w:themeColor="text1"/>
          <w:sz w:val="24"/>
          <w:highlight w:val="none"/>
          <w14:textFill>
            <w14:solidFill>
              <w14:schemeClr w14:val="tx1"/>
            </w14:solidFill>
          </w14:textFill>
        </w:rPr>
        <w:t xml:space="preserve">%的扣除，用扣除后的价格参加评审。</w:t>
      </w:r>
      <w:r/>
    </w:p>
    <w:p>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组成联合体或者允许大中型企业向一家或者多家</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分包的采购项目，对于联合协议或者分包意向协议约定</w:t>
      </w:r>
      <w:r>
        <w:rPr>
          <w:b/>
          <w:color w:val="000000" w:themeColor="text1"/>
          <w:sz w:val="24"/>
          <w:highlight w:val="none"/>
          <w14:textFill>
            <w14:solidFill>
              <w14:schemeClr w14:val="tx1"/>
            </w14:solidFill>
          </w14:textFill>
        </w:rPr>
        <w:t xml:space="preserve">小微企业</w:t>
      </w:r>
      <w:r>
        <w:rPr>
          <w:color w:val="000000" w:themeColor="text1"/>
          <w:sz w:val="24"/>
          <w:highlight w:val="none"/>
          <w14:textFill>
            <w14:solidFill>
              <w14:schemeClr w14:val="tx1"/>
            </w14:solidFill>
          </w14:textFill>
        </w:rPr>
        <w:t xml:space="preserve">的合同份额占到合同总金额 30%以上的联合体或者大中型企业的报价给予</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%的扣除，用扣除后的价格参加评审。</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组成联合体或者接受分包的小微企业与联合体内其他企业、分包企业之间存在直接控股、管理关系的，不享受价格扣除优惠政策。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价格扣除比例对小型企业和微型企业同等对待，不作区分。</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中小企业参加政府采购活动，应当按照竞争性磋商文件给定的格式出具《中小企业声明函》，否则不得享受相关中小企业扶持政策。</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监狱企业提供了由省级以上监狱管理局（常州市含教育矫治局）、戒毒管理局（含新疆生产建设兵团）出具的属于监狱企业的证明文件的，视同小微企业。</w:t>
      </w:r>
      <w:r/>
    </w:p>
    <w:p>
      <w:pPr>
        <w:numPr>
          <w:ilvl w:val="2"/>
          <w:numId w:val="1"/>
        </w:numPr>
        <w:ind w:left="2035"/>
        <w:spacing w:line="360" w:lineRule="auto"/>
        <w:tabs>
          <w:tab w:val="left" w:pos="1080" w:leader="none"/>
          <w:tab w:val="left" w:pos="1589" w:leader="none"/>
          <w:tab w:val="left" w:pos="2035"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残疾人福利性单位按竞争性磋商文件要求提供了《残疾人福利性单位声明函》（见附件）的，视同小微企业。</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若供应商同时属于小型或微型企业、监狱企业、残疾人福利性单位中的两种及以上，将不重复享受小微企业价格扣减的优惠政策。</w:t>
      </w:r>
      <w:r/>
    </w:p>
    <w:p>
      <w:pPr>
        <w:numPr>
          <w:ilvl w:val="2"/>
          <w:numId w:val="1"/>
        </w:numPr>
        <w:ind w:left="2035"/>
        <w:spacing w:line="360" w:lineRule="auto"/>
        <w:tabs>
          <w:tab w:val="left" w:pos="1080" w:leader="none"/>
          <w:tab w:val="left" w:pos="1589" w:leader="none"/>
          <w:tab w:val="left" w:pos="2014"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其他为落实政府采购政策实施的优先采购：___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磋商环节及提交最终报价后如出现以下情况的，供应商的响应文件无效：</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供应商对实质性变动不予确认的；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不满足磋商文件</w:t>
      </w:r>
      <w:r>
        <w:rPr>
          <w:rFonts w:ascii="Segoe UI Symbol" w:hAnsi="Segoe UI Symbol" w:cs="Segoe UI Symbol"/>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号条款或磋商文件技术指标超出磋商文件</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采购需求</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中主要技术参数允许偏差的最大范围的（如有）；</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未按照磋商小组规定的时间、逾期提交最终报价的；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如供应商的最终报价超过竞争性磋商文件中规定的项目/采购包预算金额或者项目/采购包最高限价的；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响应文件中出现可选择性或可调整的报价的（竞争性磋商文件另有规定的除外）；</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最终报价出现前后不一致，供应商对修正后的报价不予确认的；</w:t>
      </w:r>
      <w:r/>
    </w:p>
    <w:p>
      <w:pPr>
        <w:numPr>
          <w:ilvl w:val="1"/>
          <w:numId w:val="1"/>
        </w:numPr>
        <w:ind w:left="1077" w:hanging="720"/>
        <w:spacing w:line="360" w:lineRule="auto"/>
        <w:tabs>
          <w:tab w:val="left" w:pos="10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bookmarkEnd w:id="632"/>
      <w:r/>
      <w:bookmarkEnd w:id="633"/>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评审方法和评审标准</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竞争性磋商文件中没有规定的评审标准不得作为评审依据。</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___。</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__。</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确定</w:t>
      </w:r>
      <w:bookmarkStart w:id="635" w:name="_Ref467307010"/>
      <w:r/>
      <w:bookmarkStart w:id="636" w:name="_Toc164229387"/>
      <w:r/>
      <w:bookmarkStart w:id="637" w:name="_Toc150509297"/>
      <w:r/>
      <w:bookmarkStart w:id="638" w:name="_Toc520356170"/>
      <w:r/>
      <w:bookmarkStart w:id="639" w:name="_Toc151190173"/>
      <w:r/>
      <w:bookmarkStart w:id="640" w:name="_Toc305158814"/>
      <w:r/>
      <w:bookmarkStart w:id="641" w:name="_Toc151193716"/>
      <w:r/>
      <w:bookmarkStart w:id="642" w:name="_Toc151193644"/>
      <w:r/>
      <w:bookmarkStart w:id="643" w:name="_Toc151193934"/>
      <w:r/>
      <w:bookmarkStart w:id="644" w:name="_Toc127161460"/>
      <w:r/>
      <w:bookmarkStart w:id="645" w:name="_Toc164229241"/>
      <w:r/>
      <w:bookmarkStart w:id="646" w:name="_Toc264969236"/>
      <w:r/>
      <w:bookmarkStart w:id="647" w:name="_Toc127151546"/>
      <w:r/>
      <w:bookmarkStart w:id="648" w:name="_Toc195842911"/>
      <w:r/>
      <w:bookmarkStart w:id="649" w:name="_Toc226337242"/>
      <w:r/>
      <w:bookmarkStart w:id="650" w:name="_Toc226965819"/>
      <w:r/>
      <w:bookmarkStart w:id="651" w:name="_Toc151193860"/>
      <w:r/>
      <w:bookmarkStart w:id="652" w:name="_Toc265228384"/>
      <w:r/>
      <w:bookmarkStart w:id="653" w:name="_Toc226965736"/>
      <w:r/>
      <w:bookmarkStart w:id="654" w:name="_Toc142311048"/>
      <w:r/>
      <w:bookmarkStart w:id="655" w:name="_Toc149720839"/>
      <w:r/>
      <w:bookmarkStart w:id="656" w:name="_Toc151193788"/>
      <w:r/>
      <w:bookmarkStart w:id="657" w:name="_Toc150774646"/>
      <w:r/>
      <w:bookmarkStart w:id="658" w:name="_Toc164608815"/>
      <w:r/>
      <w:bookmarkStart w:id="659" w:name="_Toc226309790"/>
      <w:r/>
      <w:bookmarkStart w:id="660" w:name="_Toc150774751"/>
      <w:r/>
      <w:bookmarkStart w:id="661" w:name="_Toc164351640"/>
      <w:r/>
      <w:bookmarkStart w:id="662" w:name="_Toc127151747"/>
      <w:r/>
      <w:bookmarkStart w:id="663" w:name="_Toc150480784"/>
      <w:r/>
      <w:bookmarkStart w:id="664" w:name="_Toc305158888"/>
      <w:r/>
      <w:bookmarkStart w:id="665" w:name="_Toc164608660"/>
      <w:r>
        <w:rPr>
          <w:b/>
          <w:color w:val="000000" w:themeColor="text1"/>
          <w:sz w:val="24"/>
          <w:highlight w:val="none"/>
          <w14:textFill>
            <w14:solidFill>
              <w14:schemeClr w14:val="tx1"/>
            </w14:solidFill>
          </w14:textFill>
        </w:rPr>
        <w:t xml:space="preserve">成交候选人名单</w:t>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 xml:space="preserve">磋商小组根据上述供应商排序，依次推荐排序前</w:t>
      </w: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名</w:t>
      </w:r>
      <w:r>
        <w:rPr>
          <w:color w:val="000000" w:themeColor="text1"/>
          <w:sz w:val="24"/>
          <w:szCs w:val="20"/>
          <w:highlight w:val="none"/>
          <w14:textFill>
            <w14:solidFill>
              <w14:schemeClr w14:val="tx1"/>
            </w14:solidFill>
          </w14:textFill>
        </w:rPr>
        <w:t xml:space="preserve">的供应商为</w:t>
      </w:r>
      <w:r>
        <w:rPr>
          <w:color w:val="000000" w:themeColor="text1"/>
          <w:sz w:val="24"/>
          <w:szCs w:val="21"/>
          <w:highlight w:val="none"/>
          <w14:textFill>
            <w14:solidFill>
              <w14:schemeClr w14:val="tx1"/>
            </w14:solidFill>
          </w14:textFill>
        </w:rPr>
        <w:t xml:space="preserve">成交候选供应商</w:t>
      </w:r>
      <w:r>
        <w:rPr>
          <w:color w:val="000000" w:themeColor="text1"/>
          <w:sz w:val="24"/>
          <w:szCs w:val="20"/>
          <w:highlight w:val="none"/>
          <w14:textFill>
            <w14:solidFill>
              <w14:schemeClr w14:val="tx1"/>
            </w14:solidFill>
          </w14:textFill>
        </w:rPr>
        <w:t xml:space="preserve">（若在磋商文件允许的情形下提交最终报价的供应商为二家，则依次推荐二名供应商为成交候选供应商），并编写评审报告。</w:t>
      </w:r>
      <w:r/>
    </w:p>
    <w:p>
      <w:pPr>
        <w:numPr>
          <w:ilvl w:val="1"/>
          <w:numId w:val="1"/>
        </w:numPr>
        <w:ind w:left="1077" w:hanging="720"/>
        <w:spacing w:line="360" w:lineRule="auto"/>
        <w:tabs>
          <w:tab w:val="left" w:pos="1080" w:leader="none"/>
          <w:tab w:val="left" w:pos="1872"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磋商小组要对评分汇总情况进行复核，特别是对排名第一的、报价最低的、响应文件被认定为无效的情形进行重点复核。</w:t>
      </w:r>
      <w:r/>
    </w:p>
    <w:p>
      <w:pPr>
        <w:numPr>
          <w:ilvl w:val="0"/>
          <w:numId w:val="1"/>
        </w:numPr>
        <w:spacing w:line="360" w:lineRule="auto"/>
        <w:tabs>
          <w:tab w:val="left" w:pos="360" w:leader="none"/>
        </w:tabs>
        <w:rPr>
          <w:b/>
          <w:color w:val="000000" w:themeColor="text1"/>
          <w:sz w:val="24"/>
          <w:highlight w:val="none"/>
          <w14:textFill>
            <w14:solidFill>
              <w14:schemeClr w14:val="tx1"/>
            </w14:solidFill>
          </w14:textFill>
        </w:rPr>
        <w:outlineLvl w:val="1"/>
      </w:pPr>
      <w:r>
        <w:rPr>
          <w:b/>
          <w:color w:val="000000" w:themeColor="text1"/>
          <w:sz w:val="24"/>
          <w:highlight w:val="none"/>
          <w14:textFill>
            <w14:solidFill>
              <w14:schemeClr w14:val="tx1"/>
            </w14:solidFill>
          </w14:textFill>
        </w:rPr>
        <w:t xml:space="preserve">报告违法行为</w:t>
      </w:r>
      <w:r/>
    </w:p>
    <w:p>
      <w:pPr>
        <w:numPr>
          <w:ilvl w:val="0"/>
          <w:numId w:val="0"/>
        </w:numPr>
        <w:jc w:val="left"/>
        <w:spacing w:line="360" w:lineRule="auto"/>
        <w:widowControl/>
        <w:tabs>
          <w:tab w:val="left" w:pos="0" w:leader="none"/>
          <w:tab w:val="left" w:pos="567" w:leader="none"/>
          <w:tab w:val="left" w:pos="1134" w:leader="none"/>
        </w:tabs>
        <w:rPr>
          <w:b/>
          <w:sz w:val="24"/>
        </w:rPr>
      </w:pPr>
      <w:r>
        <w:rPr>
          <w:color w:val="000000" w:themeColor="text1"/>
          <w:sz w:val="24"/>
          <w:highlight w:val="none"/>
          <w14:textFill>
            <w14:solidFill>
              <w14:schemeClr w14:val="tx1"/>
            </w14:solidFill>
          </w14:textFill>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jc w:val="center"/>
        <w:keepLines w:val="0"/>
        <w:keepNext w:val="0"/>
        <w:pageBreakBefore w:val="0"/>
        <w:spacing w:line="360" w:lineRule="auto"/>
        <w:widowControl w:val="off"/>
      </w:pPr>
      <w:r>
        <w:rPr>
          <w:rFonts w:hint="eastAsia" w:ascii="宋体" w:hAnsi="宋体" w:eastAsia="宋体" w:cs="Times New Roman"/>
          <w:b/>
          <w:bCs/>
          <w:color w:val="auto"/>
          <w:sz w:val="28"/>
          <w:szCs w:val="28"/>
          <w:highlight w:val="none"/>
          <w:shd w:val="clear" w:color="auto" w:fill="auto"/>
          <w:lang w:val="en-US" w:eastAsia="zh-CN"/>
        </w:rPr>
        <w:t xml:space="preserve">二、评标标准</w:t>
      </w:r>
      <w:r/>
    </w:p>
    <w:tbl>
      <w:tblPr>
        <w:tblStyle w:val="869"/>
        <w:tblW w:w="503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134"/>
        <w:gridCol w:w="790"/>
        <w:gridCol w:w="5477"/>
      </w:tblGrid>
      <w:tr>
        <w:trPr>
          <w:trHeight w:val="454"/>
        </w:trPr>
        <w:tc>
          <w:tcPr>
            <w:tcW w:w="1180" w:type="dxa"/>
            <w:vAlign w:val="center"/>
            <w:textDirection w:val="lrTb"/>
            <w:noWrap w:val="false"/>
          </w:tcPr>
          <w:p>
            <w:pPr>
              <w:ind w:firstLine="28"/>
              <w:jc w:val="center"/>
              <w:rPr>
                <w:rFonts w:ascii="宋体" w:hAnsi="宋体"/>
                <w:sz w:val="24"/>
              </w:rPr>
            </w:pPr>
            <w:r>
              <w:rPr>
                <w:rFonts w:ascii="宋体" w:hAnsi="宋体"/>
                <w:sz w:val="24"/>
              </w:rPr>
              <w:t xml:space="preserve">序号</w:t>
            </w:r>
            <w:r/>
          </w:p>
        </w:tc>
        <w:tc>
          <w:tcPr>
            <w:tcW w:w="1134" w:type="dxa"/>
            <w:vAlign w:val="center"/>
            <w:textDirection w:val="lrTb"/>
            <w:noWrap w:val="false"/>
          </w:tcPr>
          <w:p>
            <w:pPr>
              <w:ind w:firstLine="28"/>
              <w:jc w:val="center"/>
              <w:rPr>
                <w:rFonts w:ascii="宋体" w:hAnsi="宋体"/>
                <w:b/>
                <w:sz w:val="24"/>
              </w:rPr>
            </w:pPr>
            <w:r>
              <w:rPr>
                <w:rFonts w:ascii="宋体" w:hAnsi="宋体"/>
                <w:b/>
                <w:sz w:val="24"/>
              </w:rPr>
              <w:t xml:space="preserve">评分因素</w:t>
            </w:r>
            <w:r/>
          </w:p>
        </w:tc>
        <w:tc>
          <w:tcPr>
            <w:tcW w:w="790" w:type="dxa"/>
            <w:vAlign w:val="center"/>
            <w:textDirection w:val="lrTb"/>
            <w:noWrap w:val="false"/>
          </w:tcPr>
          <w:p>
            <w:pPr>
              <w:ind w:firstLine="28"/>
              <w:jc w:val="center"/>
              <w:rPr>
                <w:rFonts w:ascii="宋体" w:hAnsi="宋体"/>
                <w:b/>
                <w:sz w:val="24"/>
              </w:rPr>
            </w:pPr>
            <w:r>
              <w:rPr>
                <w:rFonts w:ascii="宋体" w:hAnsi="宋体"/>
                <w:b/>
                <w:sz w:val="24"/>
              </w:rPr>
              <w:t xml:space="preserve">分值</w:t>
            </w:r>
            <w:r/>
          </w:p>
        </w:tc>
        <w:tc>
          <w:tcPr>
            <w:tcW w:w="5477" w:type="dxa"/>
            <w:vAlign w:val="center"/>
            <w:textDirection w:val="lrTb"/>
            <w:noWrap w:val="false"/>
          </w:tcPr>
          <w:p>
            <w:pPr>
              <w:ind w:firstLine="28"/>
              <w:jc w:val="center"/>
              <w:rPr>
                <w:rFonts w:ascii="宋体" w:hAnsi="宋体"/>
                <w:b/>
                <w:sz w:val="24"/>
              </w:rPr>
            </w:pPr>
            <w:r>
              <w:rPr>
                <w:rFonts w:ascii="宋体" w:hAnsi="宋体"/>
                <w:b/>
                <w:sz w:val="24"/>
              </w:rPr>
              <w:t xml:space="preserve">评分标准</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1</w:t>
            </w:r>
            <w:r/>
          </w:p>
        </w:tc>
        <w:tc>
          <w:tcPr>
            <w:tcW w:w="1134" w:type="dxa"/>
            <w:vAlign w:val="center"/>
            <w:textDirection w:val="lrTb"/>
            <w:noWrap w:val="false"/>
          </w:tcPr>
          <w:p>
            <w:pPr>
              <w:ind w:firstLine="28"/>
              <w:jc w:val="center"/>
              <w:rPr>
                <w:rFonts w:ascii="宋体" w:hAnsi="宋体"/>
                <w:sz w:val="24"/>
              </w:rPr>
            </w:pPr>
            <w:r>
              <w:rPr>
                <w:rFonts w:hint="eastAsia" w:ascii="宋体" w:hAnsi="宋体"/>
                <w:sz w:val="24"/>
              </w:rPr>
              <w:t xml:space="preserve">价格分</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center"/>
            <w:textDirection w:val="lrTb"/>
            <w:noWrap w:val="false"/>
          </w:tcPr>
          <w:p>
            <w:pPr>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rPr>
                <w:rFonts w:hint="eastAsia" w:ascii="宋体" w:hAnsi="宋体"/>
                <w:sz w:val="24"/>
              </w:rPr>
              <w:t xml:space="preserve">所得分保留小数点后面2位。</w:t>
            </w:r>
            <w:r/>
          </w:p>
          <w:p>
            <w:pPr>
              <w:rPr>
                <w:rFonts w:hint="eastAsia" w:ascii="宋体" w:hAnsi="宋体" w:eastAsia="宋体"/>
                <w:sz w:val="24"/>
                <w:lang w:eastAsia="zh-CN"/>
              </w:rPr>
            </w:pPr>
            <w:r>
              <w:rPr>
                <w:rFonts w:hint="eastAsia" w:ascii="宋体" w:hAnsi="宋体"/>
                <w:b/>
                <w:bCs/>
                <w:sz w:val="24"/>
                <w:lang w:val="en-US" w:eastAsia="zh-CN"/>
              </w:rPr>
              <w:t xml:space="preserve">注：</w:t>
            </w:r>
            <w:r>
              <w:rPr>
                <w:rFonts w:hint="eastAsia" w:ascii="宋体" w:hAnsi="宋体"/>
                <w:b/>
                <w:bCs/>
                <w:sz w:val="24"/>
              </w:rPr>
              <w:t xml:space="preserve">此处最终报价指经过报价修正，及</w:t>
            </w:r>
            <w:r>
              <w:rPr>
                <w:rFonts w:ascii="宋体" w:hAnsi="宋体"/>
                <w:b/>
                <w:bCs/>
                <w:sz w:val="24"/>
              </w:rPr>
              <w:t xml:space="preserve">因落实政府采购政策进行价格调整</w:t>
            </w:r>
            <w:r>
              <w:rPr>
                <w:rFonts w:hint="eastAsia" w:ascii="宋体" w:hAnsi="宋体"/>
                <w:b/>
                <w:bCs/>
                <w:sz w:val="24"/>
              </w:rPr>
              <w:t xml:space="preserve">后</w:t>
            </w:r>
            <w:r>
              <w:rPr>
                <w:rFonts w:ascii="宋体" w:hAnsi="宋体"/>
                <w:b/>
                <w:bCs/>
                <w:sz w:val="24"/>
              </w:rPr>
              <w:t xml:space="preserve">的</w:t>
            </w:r>
            <w:r>
              <w:rPr>
                <w:rFonts w:hint="eastAsia" w:ascii="宋体" w:hAnsi="宋体"/>
                <w:b/>
                <w:bCs/>
                <w:sz w:val="24"/>
              </w:rPr>
              <w:t xml:space="preserve">最终报价</w:t>
            </w:r>
            <w:r>
              <w:rPr>
                <w:rFonts w:hint="eastAsia" w:ascii="宋体" w:hAnsi="宋体"/>
                <w:b/>
                <w:bCs/>
                <w:sz w:val="24"/>
                <w:lang w:eastAsia="zh-CN"/>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w:t>
            </w:r>
            <w:r/>
          </w:p>
        </w:tc>
        <w:tc>
          <w:tcPr>
            <w:tcW w:w="1134" w:type="dxa"/>
            <w:vAlign w:val="center"/>
            <w:textDirection w:val="lrTb"/>
            <w:noWrap w:val="false"/>
          </w:tcPr>
          <w:p>
            <w:pPr>
              <w:ind w:firstLine="28"/>
              <w:jc w:val="center"/>
              <w:rPr>
                <w:rFonts w:ascii="宋体" w:hAnsi="宋体"/>
                <w:sz w:val="24"/>
              </w:rPr>
            </w:pPr>
            <w:r>
              <w:rPr>
                <w:rFonts w:hint="eastAsia" w:ascii="宋体" w:hAnsi="宋体"/>
                <w:sz w:val="24"/>
              </w:rPr>
              <w:t xml:space="preserve">主观分</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65</w:t>
            </w:r>
            <w:r/>
          </w:p>
        </w:tc>
        <w:tc>
          <w:tcPr>
            <w:tcW w:w="5477" w:type="dxa"/>
            <w:vAlign w:val="center"/>
            <w:textDirection w:val="lrTb"/>
            <w:noWrap w:val="false"/>
          </w:tcPr>
          <w:p>
            <w:pPr>
              <w:rPr>
                <w:rFonts w:ascii="宋体" w:hAnsi="宋体"/>
                <w:sz w:val="24"/>
              </w:rPr>
            </w:pPr>
            <w:r>
              <w:rPr>
                <w:rFonts w:ascii="宋体" w:hAnsi="宋体"/>
                <w:sz w:val="24"/>
              </w:rPr>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2.1</w:t>
            </w:r>
            <w:r/>
          </w:p>
        </w:tc>
        <w:tc>
          <w:tcPr>
            <w:tcW w:w="1134"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总体概述</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总体概述：包括但不限于工程概况、施工组织总体设想、方案的针对性及施工段的划分</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方案先进、完整、可行，主导工程内容、施工方法明确、详尽、合理，能完全满足项目实施要求，得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方案较先进、完整、可行，主导工程内容、施工方法较明确、详尽、合理，能基本满足项目实施要求，得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jc w:val="left"/>
              <w:tabs>
                <w:tab w:val="left" w:pos="5940" w:leader="none"/>
              </w:tabs>
              <w:rPr>
                <w:rFonts w:hint="default" w:ascii="宋体" w:hAnsi="宋体" w:eastAsia="宋体"/>
                <w:bCs/>
                <w:sz w:val="24"/>
                <w:lang w:val="en-US" w:eastAsia="zh-CN"/>
              </w:rPr>
            </w:pPr>
            <w:r>
              <w:rPr>
                <w:rFonts w:hint="eastAsia" w:ascii="宋体" w:hAnsi="宋体"/>
                <w:bCs/>
                <w:sz w:val="24"/>
              </w:rPr>
              <w:t xml:space="preserve">方案内容较差、无针对性或可行性较差，</w:t>
            </w:r>
            <w:r>
              <w:rPr>
                <w:rFonts w:hint="eastAsia" w:ascii="宋体" w:hAnsi="宋体"/>
                <w:bCs/>
                <w:sz w:val="24"/>
                <w:lang w:val="en-US" w:eastAsia="zh-CN"/>
              </w:rPr>
              <w:t xml:space="preserve">得1分；</w:t>
            </w:r>
            <w:r/>
          </w:p>
          <w:p>
            <w:pPr>
              <w:ind w:firstLine="420"/>
              <w:jc w:val="left"/>
              <w:tabs>
                <w:tab w:val="left" w:pos="5940" w:leader="none"/>
              </w:tabs>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2.2</w:t>
            </w:r>
            <w:r/>
          </w:p>
        </w:tc>
        <w:tc>
          <w:tcPr>
            <w:tcW w:w="1134"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施工现场平面布置</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top"/>
            <w:textDirection w:val="lrTb"/>
            <w:noWrap w:val="false"/>
          </w:tcPr>
          <w:p>
            <w:pPr>
              <w:ind w:firstLine="420"/>
              <w:rPr>
                <w:rFonts w:hint="default" w:ascii="宋体" w:hAnsi="宋体" w:eastAsia="宋体" w:cs="宋体"/>
                <w:bCs/>
                <w:sz w:val="24"/>
                <w:lang w:val="en-US" w:eastAsia="zh-CN"/>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施工现场平面布置：包括但不限于临时设施的布置，施工机械、材料、周转材料、加工场地、各类仓库的布置摆放，临时线路的布置</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方案较差、无针对性或可行性较差，得</w:t>
            </w:r>
            <w:r>
              <w:rPr>
                <w:rFonts w:hint="eastAsia" w:ascii="宋体" w:hAnsi="宋体"/>
                <w:bCs/>
                <w:sz w:val="24"/>
                <w:lang w:val="en-US" w:eastAsia="zh-CN"/>
              </w:rPr>
              <w:t xml:space="preserve">1</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2.3</w:t>
            </w:r>
            <w:r/>
          </w:p>
        </w:tc>
        <w:tc>
          <w:tcPr>
            <w:tcW w:w="1134"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施工进度计划和各阶段进度的保证措施</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施工进度计划和各阶段进度的保证措施</w:t>
            </w:r>
            <w:r>
              <w:rPr>
                <w:rFonts w:hint="eastAsia" w:ascii="宋体" w:hAnsi="宋体" w:cs="宋体"/>
                <w:bCs/>
                <w:sz w:val="24"/>
                <w:lang w:eastAsia="zh-CN"/>
              </w:rPr>
              <w:t xml:space="preserve">：</w:t>
            </w:r>
            <w:r>
              <w:rPr>
                <w:rFonts w:hint="eastAsia" w:ascii="宋体" w:hAnsi="宋体" w:cs="宋体"/>
                <w:bCs/>
                <w:sz w:val="24"/>
              </w:rPr>
              <w:t xml:space="preserve">包括但不限于组织措施、技术措施、物资安排措施</w:t>
            </w:r>
            <w:r>
              <w:rPr>
                <w:rFonts w:hint="eastAsia" w:ascii="宋体" w:hAnsi="宋体" w:cs="宋体"/>
                <w:bCs/>
                <w:sz w:val="24"/>
                <w:lang w:val="en-US" w:eastAsia="zh-CN"/>
              </w:rPr>
              <w:t xml:space="preserve">等内容进行评分：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w:t>
            </w:r>
            <w:r>
              <w:rPr>
                <w:rFonts w:hint="eastAsia" w:ascii="宋体" w:hAnsi="宋体"/>
                <w:bCs/>
                <w:sz w:val="24"/>
                <w:lang w:val="en-US" w:eastAsia="zh-CN"/>
              </w:rPr>
              <w:t xml:space="preserve">10</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方案较具体、可行，工期基本满足要求，进度计划与工期安排衔接基本对应，能基本满足项目实施要求，得</w:t>
            </w:r>
            <w:r>
              <w:rPr>
                <w:rFonts w:hint="eastAsia" w:ascii="宋体" w:hAnsi="宋体"/>
                <w:bCs/>
                <w:sz w:val="24"/>
                <w:lang w:val="en-US" w:eastAsia="zh-CN"/>
              </w:rPr>
              <w:t xml:space="preserve">7</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分；</w:t>
            </w:r>
            <w:r/>
          </w:p>
          <w:p>
            <w:pPr>
              <w:ind w:firstLine="420"/>
              <w:rPr>
                <w:rFonts w:hint="eastAsia" w:ascii="宋体" w:hAnsi="宋体"/>
                <w:bCs/>
                <w:sz w:val="24"/>
              </w:rPr>
            </w:pPr>
            <w:r>
              <w:rPr>
                <w:rFonts w:hint="eastAsia" w:ascii="宋体" w:hAnsi="宋体"/>
                <w:bCs/>
                <w:sz w:val="24"/>
              </w:rPr>
              <w:t xml:space="preserve">进度控制方案有欠缺、与本项目实际情况不符的得</w:t>
            </w:r>
            <w:r>
              <w:rPr>
                <w:rFonts w:hint="eastAsia" w:ascii="宋体" w:hAnsi="宋体"/>
                <w:bCs/>
                <w:sz w:val="24"/>
                <w:lang w:val="en-US" w:eastAsia="zh-CN"/>
              </w:rPr>
              <w:t xml:space="preserve">1</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2.4</w:t>
            </w:r>
            <w:r/>
          </w:p>
        </w:tc>
        <w:tc>
          <w:tcPr>
            <w:tcW w:w="1134"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劳动力、机械设备和材料投入计划、进退场计划</w:t>
            </w:r>
            <w:r/>
          </w:p>
        </w:tc>
        <w:tc>
          <w:tcPr>
            <w:tcW w:w="790" w:type="dxa"/>
            <w:vAlign w:val="center"/>
            <w:textDirection w:val="lrTb"/>
            <w:noWrap w:val="false"/>
          </w:tcPr>
          <w:p>
            <w:pPr>
              <w:ind w:firstLine="28"/>
              <w:jc w:val="center"/>
              <w:rPr>
                <w:rFonts w:hint="eastAsia" w:ascii="宋体" w:hAnsi="宋体" w:eastAsia="宋体"/>
                <w:sz w:val="24"/>
                <w:lang w:eastAsia="zh-CN"/>
              </w:rPr>
            </w:pPr>
            <w:r>
              <w:rPr>
                <w:rFonts w:hint="eastAsia" w:ascii="宋体" w:hAnsi="宋体"/>
                <w:sz w:val="24"/>
                <w:lang w:val="en-US" w:eastAsia="zh-CN"/>
              </w:rPr>
              <w:t xml:space="preserve">5</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劳动力、机械设备和材料投入计划、进退场计划，包括但不限于劳动力安排计划及主要施工机械计划、主要施工机械和工具、主要周转材料一览表、劳动力安排一览表、劳动力计划及主要材料、设备计划表、主要物资(材料)、施工机械设备及劳动力进场计划等</w:t>
            </w:r>
            <w:r>
              <w:rPr>
                <w:rFonts w:hint="eastAsia" w:ascii="宋体" w:hAnsi="宋体" w:cs="宋体"/>
                <w:bCs/>
                <w:sz w:val="24"/>
                <w:lang w:val="en-US" w:eastAsia="zh-CN"/>
              </w:rPr>
              <w:t xml:space="preserve">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方案完整、可行，劳动力安排合理，进度计划安排对应，能完全满足项目实施要求，得</w:t>
            </w:r>
            <w:r>
              <w:rPr>
                <w:rFonts w:hint="eastAsia" w:ascii="宋体" w:hAnsi="宋体"/>
                <w:bCs/>
                <w:sz w:val="24"/>
                <w:lang w:val="en-US" w:eastAsia="zh-CN"/>
              </w:rPr>
              <w:t xml:space="preserve">5</w:t>
            </w:r>
            <w:r>
              <w:rPr>
                <w:rFonts w:hint="eastAsia" w:ascii="宋体" w:hAnsi="宋体"/>
                <w:bCs/>
                <w:sz w:val="24"/>
              </w:rPr>
              <w:t xml:space="preserve">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方案较具体、可行，劳动力安排基本合理，进度计划安排基本对应，能基本满足项目实施要求，得</w:t>
            </w:r>
            <w:r>
              <w:rPr>
                <w:rFonts w:hint="eastAsia" w:ascii="宋体" w:hAnsi="宋体"/>
                <w:bCs/>
                <w:sz w:val="24"/>
                <w:lang w:val="en-US" w:eastAsia="zh-CN"/>
              </w:rPr>
              <w:t xml:space="preserve">3</w:t>
            </w:r>
            <w:r>
              <w:rPr>
                <w:rFonts w:hint="eastAsia" w:ascii="宋体" w:hAnsi="宋体"/>
                <w:bCs/>
                <w:sz w:val="24"/>
              </w:rPr>
              <w:t xml:space="preserve">分；</w:t>
            </w:r>
            <w:r/>
          </w:p>
          <w:p>
            <w:pPr>
              <w:ind w:firstLine="420"/>
              <w:rPr>
                <w:rFonts w:ascii="宋体" w:hAnsi="宋体"/>
                <w:b/>
                <w:spacing w:val="-6"/>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1</w:t>
            </w:r>
            <w:r>
              <w:rPr>
                <w:rFonts w:hint="eastAsia" w:ascii="宋体" w:hAnsi="宋体"/>
                <w:bCs/>
                <w:sz w:val="24"/>
              </w:rPr>
              <w:t xml:space="preserve">分；未提供本项不得分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2.5</w:t>
            </w:r>
            <w:r/>
          </w:p>
        </w:tc>
        <w:tc>
          <w:tcPr>
            <w:tcW w:w="1134" w:type="dxa"/>
            <w:vAlign w:val="center"/>
            <w:textDirection w:val="lrTb"/>
            <w:noWrap w:val="false"/>
          </w:tcPr>
          <w:p>
            <w:pPr>
              <w:ind w:firstLine="28"/>
              <w:jc w:val="center"/>
              <w:rPr>
                <w:rFonts w:ascii="宋体" w:hAnsi="宋体"/>
                <w:sz w:val="24"/>
              </w:rPr>
            </w:pPr>
            <w:r>
              <w:rPr>
                <w:rFonts w:hint="eastAsia" w:ascii="宋体" w:hAnsi="宋体" w:cs="宋体"/>
                <w:bCs/>
                <w:sz w:val="24"/>
              </w:rPr>
              <w:t xml:space="preserve">关键施工技术、工艺及工程项目实施的重点、难点和解决方案</w:t>
            </w:r>
            <w:r/>
          </w:p>
        </w:tc>
        <w:tc>
          <w:tcPr>
            <w:tcW w:w="790" w:type="dxa"/>
            <w:vAlign w:val="center"/>
            <w:textDirection w:val="lrTb"/>
            <w:noWrap w:val="false"/>
          </w:tcPr>
          <w:p>
            <w:pPr>
              <w:ind w:firstLine="28"/>
              <w:jc w:val="center"/>
              <w:rPr>
                <w:rFonts w:ascii="宋体" w:hAnsi="宋体"/>
                <w:sz w:val="24"/>
              </w:rPr>
            </w:pPr>
            <w:r>
              <w:rPr>
                <w:rFonts w:hint="eastAsia" w:ascii="宋体" w:hAnsi="宋体"/>
                <w:sz w:val="24"/>
              </w:rPr>
              <w:t xml:space="preserve">5</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关键施工技术、工艺及工程项目实施的重点、难点和解决方案，包括但不限于关健部位工程质量保证措施和施工技术措施、关键施工技术、工艺及工程项目实施的重点、难点分析和解决方案本工程施工等</w:t>
            </w:r>
            <w:r>
              <w:rPr>
                <w:rFonts w:hint="eastAsia" w:ascii="宋体" w:hAnsi="宋体" w:cs="宋体"/>
                <w:bCs/>
                <w:sz w:val="24"/>
                <w:lang w:val="en-US" w:eastAsia="zh-CN"/>
              </w:rPr>
              <w:t xml:space="preserve">内容进行评分</w:t>
            </w:r>
            <w:r>
              <w:rPr>
                <w:rFonts w:hint="eastAsia" w:ascii="宋体" w:hAnsi="宋体" w:cs="宋体"/>
                <w:bCs/>
                <w:sz w:val="24"/>
              </w:rPr>
              <w:t xml:space="preserve">；</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方案较具体、可行，能基本满足项目实施要求，得3分；</w:t>
            </w:r>
            <w:r/>
          </w:p>
          <w:p>
            <w:pPr>
              <w:ind w:firstLine="420"/>
              <w:rPr>
                <w:rFonts w:ascii="宋体" w:hAnsi="宋体"/>
                <w:b/>
                <w:spacing w:val="-6"/>
                <w:sz w:val="24"/>
              </w:rPr>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2.6</w:t>
            </w:r>
            <w:r/>
          </w:p>
        </w:tc>
        <w:tc>
          <w:tcPr>
            <w:tcW w:w="1134" w:type="dxa"/>
            <w:vAlign w:val="center"/>
            <w:textDirection w:val="lrTb"/>
            <w:noWrap w:val="false"/>
          </w:tcPr>
          <w:p>
            <w:pPr>
              <w:ind w:firstLine="28"/>
              <w:jc w:val="center"/>
              <w:rPr>
                <w:rFonts w:ascii="宋体" w:hAnsi="宋体" w:cs="宋体"/>
                <w:bCs/>
                <w:sz w:val="24"/>
              </w:rPr>
            </w:pPr>
            <w:r>
              <w:rPr>
                <w:rFonts w:hint="eastAsia" w:ascii="宋体" w:hAnsi="宋体" w:cs="宋体"/>
                <w:bCs/>
                <w:sz w:val="24"/>
              </w:rPr>
              <w:t xml:space="preserve">施工质量保证措施</w:t>
            </w:r>
            <w:r/>
          </w:p>
        </w:tc>
        <w:tc>
          <w:tcPr>
            <w:tcW w:w="790" w:type="dxa"/>
            <w:vAlign w:val="center"/>
            <w:textDirection w:val="lrTb"/>
            <w:noWrap w:val="false"/>
          </w:tcPr>
          <w:p>
            <w:pPr>
              <w:ind w:firstLine="28"/>
              <w:jc w:val="center"/>
              <w:rPr>
                <w:rFonts w:hint="default" w:ascii="宋体" w:hAnsi="宋体" w:eastAsia="宋体"/>
                <w:sz w:val="24"/>
                <w:lang w:eastAsia="zh-CN"/>
              </w:rPr>
            </w:pPr>
            <w:r>
              <w:rPr>
                <w:rFonts w:hint="default" w:ascii="宋体" w:hAnsi="宋体"/>
                <w:sz w:val="24"/>
                <w:lang w:eastAsia="zh-CN"/>
              </w:rPr>
              <w:t xml:space="preserve">5</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cs="宋体"/>
                <w:bCs/>
                <w:sz w:val="24"/>
              </w:rPr>
              <w:t xml:space="preserve">施工质量保证措施，包括但不限于质量管理制度、质量通病的针对性措施、施工前中后全过程质量控制措施等</w:t>
            </w:r>
            <w:r>
              <w:rPr>
                <w:rFonts w:hint="eastAsia" w:ascii="宋体" w:hAnsi="宋体" w:cs="宋体"/>
                <w:bCs/>
                <w:sz w:val="24"/>
                <w:lang w:val="en-US" w:eastAsia="zh-CN"/>
              </w:rPr>
              <w:t xml:space="preserve">内容进行评分：</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方案完整、可行，能完全满足项目实施要求，得5分；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方案较具体、可行，能基本满足项目实施要求，得3分；</w:t>
            </w:r>
            <w:r/>
          </w:p>
          <w:p>
            <w:pPr>
              <w:ind w:firstLine="480"/>
              <w:keepLines w:val="0"/>
              <w:keepNext w:val="0"/>
              <w:pageBreakBefore w:val="0"/>
              <w:spacing w:line="400" w:lineRule="exact"/>
              <w:widowControl w:val="off"/>
              <w:rPr>
                <w:rFonts w:ascii="宋体" w:hAnsi="宋体" w:cs="宋体"/>
                <w:bCs/>
                <w:sz w:val="24"/>
              </w:rPr>
              <w:outlineLvl w:val="9"/>
            </w:pPr>
            <w:r>
              <w:rPr>
                <w:rFonts w:hint="eastAsia" w:ascii="宋体" w:hAnsi="宋体"/>
                <w:bCs/>
                <w:sz w:val="24"/>
              </w:rPr>
              <w:t xml:space="preserve">方案内容较简单，对项目实施要求响应一般，得1分；未提供本项不得分</w:t>
            </w:r>
            <w:r>
              <w:rPr>
                <w:rFonts w:ascii="宋体" w:hAnsi="宋体"/>
                <w:bCs/>
                <w:sz w:val="24"/>
              </w:rPr>
              <w:t xml:space="preserve">。</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2.7</w:t>
            </w:r>
            <w:r/>
          </w:p>
        </w:tc>
        <w:tc>
          <w:tcPr>
            <w:tcW w:w="1134" w:type="dxa"/>
            <w:vAlign w:val="center"/>
            <w:textDirection w:val="lrTb"/>
            <w:noWrap w:val="false"/>
          </w:tcPr>
          <w:p>
            <w:pPr>
              <w:ind w:firstLine="28"/>
              <w:jc w:val="center"/>
              <w:rPr>
                <w:rFonts w:ascii="宋体" w:hAnsi="宋体"/>
                <w:sz w:val="24"/>
              </w:rPr>
            </w:pPr>
            <w:r>
              <w:rPr>
                <w:rFonts w:hint="eastAsia" w:ascii="宋体" w:hAnsi="宋体"/>
                <w:bCs/>
                <w:sz w:val="24"/>
              </w:rPr>
              <w:t xml:space="preserve">安全生产</w:t>
            </w:r>
            <w:r>
              <w:rPr>
                <w:rFonts w:hint="eastAsia" w:ascii="宋体" w:hAnsi="宋体" w:cs="宋体"/>
                <w:bCs/>
                <w:sz w:val="24"/>
              </w:rPr>
              <w:t xml:space="preserve">的保证措施</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top"/>
            <w:textDirection w:val="lrTb"/>
            <w:noWrap w:val="false"/>
          </w:tcPr>
          <w:p>
            <w:pPr>
              <w:ind w:firstLine="420"/>
              <w:rPr>
                <w:rFonts w:ascii="宋体" w:hAnsi="宋体" w:cs="宋体"/>
                <w:bCs/>
                <w:sz w:val="24"/>
              </w:rPr>
            </w:pPr>
            <w:r>
              <w:rPr>
                <w:rFonts w:hint="eastAsia" w:ascii="宋体" w:hAnsi="宋体" w:cs="宋体"/>
                <w:bCs/>
                <w:sz w:val="24"/>
                <w:lang w:val="en-US" w:eastAsia="zh-CN"/>
              </w:rPr>
              <w:t xml:space="preserve">磋商小组对供应商提供的</w:t>
            </w: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rPr>
                <w:rFonts w:hint="eastAsia" w:ascii="宋体" w:hAnsi="宋体" w:cs="宋体"/>
                <w:bCs/>
                <w:sz w:val="24"/>
                <w:lang w:val="en-US" w:eastAsia="zh-CN"/>
              </w:rPr>
              <w:t xml:space="preserve">内容进行评分</w:t>
            </w:r>
            <w:r>
              <w:rPr>
                <w:rFonts w:hint="eastAsia" w:ascii="宋体" w:hAnsi="宋体" w:cs="宋体"/>
                <w:bCs/>
                <w:sz w:val="24"/>
              </w:rPr>
              <w:t xml:space="preserve">；</w:t>
            </w:r>
            <w:r/>
          </w:p>
          <w:p>
            <w:pPr>
              <w:ind w:firstLine="420"/>
              <w:jc w:val="left"/>
              <w:tabs>
                <w:tab w:val="left" w:pos="5940" w:leader="none"/>
              </w:tabs>
              <w:rPr>
                <w:rFonts w:hint="eastAsia" w:ascii="宋体" w:hAnsi="宋体"/>
                <w:bCs/>
                <w:sz w:val="24"/>
              </w:rPr>
            </w:pPr>
            <w:r>
              <w:rPr>
                <w:rFonts w:hint="eastAsia" w:ascii="宋体" w:hAnsi="宋体"/>
                <w:bCs/>
                <w:sz w:val="24"/>
              </w:rPr>
              <w:t xml:space="preserve">方方案完整、可行，能完全满足项目实施要求，得 </w:t>
            </w:r>
            <w:r>
              <w:rPr>
                <w:rFonts w:hint="eastAsia" w:ascii="宋体" w:hAnsi="宋体"/>
                <w:bCs/>
                <w:sz w:val="24"/>
                <w:lang w:val="en-US" w:eastAsia="zh-CN"/>
              </w:rPr>
              <w:t xml:space="preserve">10</w:t>
            </w:r>
            <w:r>
              <w:rPr>
                <w:rFonts w:hint="eastAsia" w:ascii="宋体" w:hAnsi="宋体"/>
                <w:bCs/>
                <w:sz w:val="24"/>
              </w:rPr>
              <w:t xml:space="preserve"> 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lang w:val="en-US" w:eastAsia="zh-CN"/>
              </w:rPr>
              <w:t xml:space="preserve">7</w:t>
            </w:r>
            <w:r>
              <w:rPr>
                <w:rFonts w:hint="eastAsia" w:ascii="宋体" w:hAnsi="宋体"/>
                <w:bCs/>
                <w:sz w:val="24"/>
              </w:rPr>
              <w:t xml:space="preserve"> 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w:t>
            </w:r>
            <w:r>
              <w:rPr>
                <w:rFonts w:hint="eastAsia" w:ascii="宋体" w:hAnsi="宋体"/>
                <w:bCs/>
                <w:sz w:val="24"/>
                <w:lang w:val="en-US" w:eastAsia="zh-CN"/>
              </w:rPr>
              <w:t xml:space="preserve">4</w:t>
            </w:r>
            <w:r>
              <w:rPr>
                <w:rFonts w:hint="eastAsia" w:ascii="宋体" w:hAnsi="宋体"/>
                <w:bCs/>
                <w:sz w:val="24"/>
              </w:rPr>
              <w:t xml:space="preserve"> 分；</w:t>
            </w:r>
            <w:r/>
          </w:p>
          <w:p>
            <w:pPr>
              <w:ind w:firstLine="420"/>
              <w:jc w:val="left"/>
              <w:tabs>
                <w:tab w:val="left" w:pos="5940" w:leader="none"/>
              </w:tabs>
              <w:rPr>
                <w:rFonts w:ascii="宋体" w:hAnsi="宋体" w:cs="宋体"/>
                <w:bCs/>
                <w:sz w:val="24"/>
              </w:rPr>
            </w:pPr>
            <w:r>
              <w:rPr>
                <w:rFonts w:hint="eastAsia" w:ascii="宋体" w:hAnsi="宋体"/>
                <w:bCs/>
                <w:sz w:val="24"/>
              </w:rPr>
              <w:t xml:space="preserve">方案内容较差、无针对性或可行性较差，得 1 分； 未提供本项不得分。</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2.8</w:t>
            </w:r>
            <w:r/>
          </w:p>
        </w:tc>
        <w:tc>
          <w:tcPr>
            <w:tcW w:w="1134" w:type="dxa"/>
            <w:vAlign w:val="center"/>
            <w:textDirection w:val="lrTb"/>
            <w:noWrap w:val="false"/>
          </w:tcPr>
          <w:p>
            <w:pPr>
              <w:ind w:firstLine="28"/>
              <w:jc w:val="center"/>
              <w:rPr>
                <w:rFonts w:ascii="宋体" w:hAnsi="宋体"/>
                <w:sz w:val="24"/>
              </w:rPr>
            </w:pPr>
            <w:r>
              <w:rPr>
                <w:rFonts w:hint="eastAsia" w:ascii="宋体" w:hAnsi="宋体"/>
                <w:bCs/>
                <w:sz w:val="24"/>
              </w:rPr>
              <w:t xml:space="preserve">文明施工的保证措施</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10</w:t>
            </w:r>
            <w:r/>
          </w:p>
        </w:tc>
        <w:tc>
          <w:tcPr>
            <w:tcW w:w="5477" w:type="dxa"/>
            <w:vAlign w:val="top"/>
            <w:textDirection w:val="lrTb"/>
            <w:noWrap w:val="false"/>
          </w:tcPr>
          <w:p>
            <w:pPr>
              <w:ind w:firstLine="420"/>
              <w:rPr>
                <w:rFonts w:ascii="宋体" w:hAnsi="宋体"/>
                <w:bCs/>
                <w:sz w:val="24"/>
              </w:rPr>
            </w:pPr>
            <w:r>
              <w:rPr>
                <w:rFonts w:hint="eastAsia" w:ascii="宋体" w:hAnsi="宋体" w:cs="宋体"/>
                <w:bCs/>
                <w:sz w:val="24"/>
                <w:lang w:val="en-US" w:eastAsia="zh-CN"/>
              </w:rPr>
              <w:t xml:space="preserve">磋商小组对供应商提供的</w:t>
            </w:r>
            <w:r>
              <w:rPr>
                <w:rFonts w:hint="eastAsia" w:ascii="宋体" w:hAnsi="宋体"/>
                <w:bCs/>
                <w:sz w:val="24"/>
              </w:rPr>
              <w:t xml:space="preserve">文明施工的保证措施，包括但不限于工地文明管理制度，减少施工扰民的措施、环境保护措施等</w:t>
            </w:r>
            <w:r>
              <w:rPr>
                <w:rFonts w:hint="eastAsia" w:ascii="宋体" w:hAnsi="宋体"/>
                <w:bCs/>
                <w:sz w:val="24"/>
                <w:lang w:val="en-US" w:eastAsia="zh-CN"/>
              </w:rPr>
              <w:t xml:space="preserve">内容进行评分</w:t>
            </w:r>
            <w:r>
              <w:rPr>
                <w:rFonts w:hint="eastAsia" w:ascii="宋体" w:hAnsi="宋体"/>
                <w:bCs/>
                <w:sz w:val="24"/>
              </w:rPr>
              <w:t xml:space="preserve">；</w:t>
            </w:r>
            <w:r/>
          </w:p>
          <w:p>
            <w:pPr>
              <w:ind w:firstLine="420"/>
              <w:jc w:val="left"/>
              <w:tabs>
                <w:tab w:val="left" w:pos="5940" w:leader="none"/>
              </w:tabs>
              <w:rPr>
                <w:rFonts w:ascii="宋体" w:hAnsi="宋体"/>
                <w:bCs/>
                <w:sz w:val="24"/>
              </w:rPr>
            </w:pPr>
            <w:r>
              <w:rPr>
                <w:rFonts w:hint="eastAsia" w:ascii="宋体" w:hAnsi="宋体"/>
                <w:bCs/>
                <w:sz w:val="24"/>
              </w:rPr>
              <w:t xml:space="preserve">方案完整、可行，能完全满足项目实施要求，得</w:t>
            </w:r>
            <w:r>
              <w:rPr>
                <w:rFonts w:hint="eastAsia" w:ascii="宋体" w:hAnsi="宋体"/>
                <w:bCs/>
                <w:sz w:val="24"/>
                <w:lang w:val="en-US" w:eastAsia="zh-CN"/>
              </w:rPr>
              <w:t xml:space="preserve">10</w:t>
            </w:r>
            <w:r>
              <w:rPr>
                <w:rFonts w:hint="eastAsia" w:ascii="宋体" w:hAnsi="宋体"/>
                <w:bCs/>
                <w:sz w:val="24"/>
              </w:rPr>
              <w:t xml:space="preserve"> 分；</w:t>
            </w:r>
            <w:r/>
          </w:p>
          <w:p>
            <w:pPr>
              <w:ind w:firstLine="420"/>
              <w:jc w:val="left"/>
              <w:tabs>
                <w:tab w:val="left" w:pos="5940" w:leader="none"/>
              </w:tabs>
              <w:rPr>
                <w:rFonts w:ascii="宋体" w:hAnsi="宋体"/>
                <w:bCs/>
                <w:sz w:val="24"/>
              </w:rPr>
            </w:pPr>
            <w:r>
              <w:rPr>
                <w:rFonts w:hint="eastAsia" w:ascii="宋体" w:hAnsi="宋体"/>
                <w:bCs/>
                <w:sz w:val="24"/>
              </w:rPr>
              <w:t xml:space="preserve">方案较具体、可行，能基本满足项目实施要求，得</w:t>
            </w:r>
            <w:r>
              <w:rPr>
                <w:rFonts w:hint="eastAsia" w:ascii="宋体" w:hAnsi="宋体"/>
                <w:bCs/>
                <w:sz w:val="24"/>
                <w:lang w:val="en-US" w:eastAsia="zh-CN"/>
              </w:rPr>
              <w:t xml:space="preserve">7</w:t>
            </w:r>
            <w:r>
              <w:rPr>
                <w:rFonts w:hint="eastAsia" w:ascii="宋体" w:hAnsi="宋体"/>
                <w:bCs/>
                <w:sz w:val="24"/>
              </w:rPr>
              <w:t xml:space="preserve"> 分；</w:t>
            </w:r>
            <w:r/>
          </w:p>
          <w:p>
            <w:pPr>
              <w:ind w:firstLine="420"/>
              <w:jc w:val="left"/>
              <w:tabs>
                <w:tab w:val="left" w:pos="5940" w:leader="none"/>
              </w:tabs>
              <w:rPr>
                <w:rFonts w:ascii="宋体" w:hAnsi="宋体"/>
                <w:bCs/>
                <w:sz w:val="24"/>
              </w:rPr>
            </w:pPr>
            <w:r>
              <w:rPr>
                <w:rFonts w:hint="eastAsia" w:ascii="宋体" w:hAnsi="宋体"/>
                <w:bCs/>
                <w:sz w:val="24"/>
              </w:rPr>
              <w:t xml:space="preserve">方案内容较简单，对项目实施要求响应一般，得 </w:t>
            </w:r>
            <w:r>
              <w:rPr>
                <w:rFonts w:hint="eastAsia" w:ascii="宋体" w:hAnsi="宋体"/>
                <w:bCs/>
                <w:sz w:val="24"/>
                <w:lang w:val="en-US" w:eastAsia="zh-CN"/>
              </w:rPr>
              <w:t xml:space="preserve">4</w:t>
            </w:r>
            <w:r>
              <w:rPr>
                <w:rFonts w:hint="eastAsia" w:ascii="宋体" w:hAnsi="宋体"/>
                <w:bCs/>
                <w:sz w:val="24"/>
              </w:rPr>
              <w:t xml:space="preserve"> 分；</w:t>
            </w:r>
            <w:r/>
          </w:p>
          <w:p>
            <w:pPr>
              <w:ind w:firstLine="420"/>
              <w:jc w:val="left"/>
              <w:tabs>
                <w:tab w:val="left" w:pos="5940" w:leader="none"/>
              </w:tabs>
              <w:rPr>
                <w:rFonts w:ascii="宋体" w:hAnsi="宋体"/>
                <w:bCs/>
                <w:sz w:val="24"/>
              </w:rPr>
            </w:pPr>
            <w:r>
              <w:rPr>
                <w:rFonts w:hint="eastAsia" w:ascii="宋体" w:hAnsi="宋体"/>
                <w:bCs/>
                <w:sz w:val="24"/>
              </w:rPr>
              <w:t xml:space="preserve">方案内容较差、无针对性或可行性较差，得 1 分； 未提供本项不得分。</w:t>
            </w:r>
            <w:r/>
          </w:p>
        </w:tc>
      </w:tr>
      <w:tr>
        <w:trPr>
          <w:trHeight w:val="454"/>
        </w:trPr>
        <w:tc>
          <w:tcPr>
            <w:tcW w:w="1180" w:type="dxa"/>
            <w:vAlign w:val="center"/>
            <w:textDirection w:val="lrTb"/>
            <w:noWrap w:val="false"/>
          </w:tcPr>
          <w:p>
            <w:pPr>
              <w:ind w:firstLine="28"/>
              <w:jc w:val="center"/>
              <w:rPr>
                <w:rFonts w:ascii="宋体" w:hAnsi="宋体"/>
                <w:sz w:val="24"/>
              </w:rPr>
            </w:pPr>
            <w:r>
              <w:rPr>
                <w:rFonts w:hint="eastAsia" w:ascii="宋体" w:hAnsi="宋体"/>
                <w:sz w:val="24"/>
              </w:rPr>
              <w:t xml:space="preserve">3</w:t>
            </w:r>
            <w:r/>
          </w:p>
        </w:tc>
        <w:tc>
          <w:tcPr>
            <w:tcW w:w="1134" w:type="dxa"/>
            <w:vAlign w:val="center"/>
            <w:textDirection w:val="lrTb"/>
            <w:noWrap w:val="false"/>
          </w:tcPr>
          <w:p>
            <w:pPr>
              <w:ind w:firstLine="28"/>
              <w:jc w:val="center"/>
              <w:rPr>
                <w:rFonts w:ascii="宋体" w:hAnsi="宋体"/>
                <w:sz w:val="24"/>
              </w:rPr>
            </w:pPr>
            <w:r>
              <w:rPr>
                <w:rFonts w:hint="eastAsia" w:ascii="宋体" w:hAnsi="宋体"/>
                <w:sz w:val="24"/>
              </w:rPr>
              <w:t xml:space="preserve">客观分</w:t>
            </w:r>
            <w:r/>
          </w:p>
        </w:tc>
        <w:tc>
          <w:tcPr>
            <w:tcW w:w="79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lang w:val="en-US" w:eastAsia="zh-CN"/>
              </w:rPr>
              <w:t xml:space="preserve">25</w:t>
            </w:r>
            <w:r/>
          </w:p>
        </w:tc>
        <w:tc>
          <w:tcPr>
            <w:tcW w:w="5477" w:type="dxa"/>
            <w:vAlign w:val="top"/>
            <w:textDirection w:val="lrTb"/>
            <w:noWrap w:val="false"/>
          </w:tcPr>
          <w:p>
            <w:pPr>
              <w:ind w:firstLine="420"/>
              <w:rPr>
                <w:rFonts w:ascii="宋体" w:hAnsi="宋体" w:cs="宋体"/>
                <w:bCs/>
                <w:sz w:val="24"/>
              </w:rPr>
            </w:pPr>
            <w:r>
              <w:rPr>
                <w:rFonts w:ascii="宋体" w:hAnsi="宋体" w:cs="宋体"/>
                <w:bCs/>
                <w:sz w:val="24"/>
              </w:rPr>
            </w:r>
            <w:r/>
          </w:p>
        </w:tc>
      </w:tr>
      <w:tr>
        <w:trPr>
          <w:trHeight w:val="967"/>
        </w:trPr>
        <w:tc>
          <w:tcPr>
            <w:tcW w:w="1180" w:type="dxa"/>
            <w:vAlign w:val="center"/>
            <w:textDirection w:val="lrTb"/>
            <w:noWrap w:val="false"/>
          </w:tcPr>
          <w:p>
            <w:pPr>
              <w:ind w:firstLine="28"/>
              <w:jc w:val="center"/>
              <w:rPr>
                <w:rFonts w:hint="default" w:ascii="宋体" w:hAnsi="宋体" w:eastAsia="宋体"/>
                <w:sz w:val="24"/>
                <w:lang w:val="en-US" w:eastAsia="zh-CN"/>
              </w:rPr>
            </w:pPr>
            <w:r>
              <w:rPr>
                <w:rFonts w:hint="eastAsia" w:ascii="宋体" w:hAnsi="宋体"/>
                <w:sz w:val="24"/>
              </w:rPr>
              <w:t xml:space="preserve">3.</w:t>
            </w:r>
            <w:r>
              <w:rPr>
                <w:rFonts w:hint="eastAsia" w:ascii="宋体" w:hAnsi="宋体"/>
                <w:sz w:val="24"/>
                <w:lang w:val="en-US" w:eastAsia="zh-CN"/>
              </w:rPr>
              <w:t xml:space="preserve">1</w:t>
            </w:r>
            <w:r/>
          </w:p>
        </w:tc>
        <w:tc>
          <w:tcPr>
            <w:tcW w:w="1134" w:type="dxa"/>
            <w:vAlign w:val="center"/>
            <w:textDirection w:val="lrTb"/>
            <w:noWrap w:val="false"/>
          </w:tcPr>
          <w:p>
            <w:pPr>
              <w:ind w:firstLine="28"/>
              <w:jc w:val="center"/>
              <w:rPr>
                <w:rFonts w:hint="eastAsia" w:ascii="宋体" w:hAnsi="宋体" w:eastAsia="宋体" w:cs="等线"/>
                <w:bCs/>
                <w:sz w:val="24"/>
                <w:lang w:val="en-US" w:eastAsia="zh-CN"/>
              </w:rPr>
            </w:pPr>
            <w:r>
              <w:rPr>
                <w:rFonts w:hint="eastAsia" w:ascii="宋体" w:hAnsi="宋体"/>
                <w:sz w:val="24"/>
                <w:lang w:val="en-US" w:eastAsia="zh-CN"/>
              </w:rPr>
              <w:t xml:space="preserve">企业认证</w:t>
            </w:r>
            <w:r/>
          </w:p>
        </w:tc>
        <w:tc>
          <w:tcPr>
            <w:tcW w:w="79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9</w:t>
            </w:r>
            <w:r/>
          </w:p>
        </w:tc>
        <w:tc>
          <w:tcPr>
            <w:tcW w:w="5477" w:type="dxa"/>
            <w:vAlign w:val="top"/>
            <w:textDirection w:val="lrTb"/>
            <w:noWrap w:val="false"/>
          </w:tcPr>
          <w:p>
            <w:pPr>
              <w:ind w:firstLine="420"/>
              <w:rPr>
                <w:rFonts w:hint="eastAsia"/>
                <w:sz w:val="24"/>
              </w:rPr>
            </w:pPr>
            <w:r>
              <w:rPr>
                <w:rFonts w:hint="eastAsia"/>
                <w:sz w:val="24"/>
              </w:rPr>
              <w:t xml:space="preserve">具有有效的质量管理体系认证证书、环境管理体系认证证书、职业健康管理体系认证证书，</w:t>
            </w:r>
            <w:r>
              <w:rPr>
                <w:rFonts w:hint="eastAsia"/>
                <w:sz w:val="24"/>
                <w:lang w:val="en-US" w:eastAsia="zh-CN"/>
              </w:rPr>
              <w:t xml:space="preserve">每</w:t>
            </w:r>
            <w:r>
              <w:rPr>
                <w:rFonts w:hint="eastAsia"/>
                <w:sz w:val="24"/>
              </w:rPr>
              <w:t xml:space="preserve">有一项得</w:t>
            </w:r>
            <w:r>
              <w:rPr>
                <w:rFonts w:hint="eastAsia"/>
                <w:sz w:val="24"/>
                <w:lang w:val="en-US" w:eastAsia="zh-CN"/>
              </w:rPr>
              <w:t xml:space="preserve">3</w:t>
            </w:r>
            <w:r>
              <w:rPr>
                <w:rFonts w:hint="eastAsia"/>
                <w:sz w:val="24"/>
              </w:rPr>
              <w:t xml:space="preserve">分，</w:t>
            </w:r>
            <w:r>
              <w:rPr>
                <w:rFonts w:hint="eastAsia"/>
                <w:sz w:val="24"/>
                <w:lang w:val="en-US" w:eastAsia="zh-CN"/>
              </w:rPr>
              <w:t xml:space="preserve">本项</w:t>
            </w:r>
            <w:r>
              <w:rPr>
                <w:rFonts w:hint="eastAsia"/>
                <w:sz w:val="24"/>
              </w:rPr>
              <w:t xml:space="preserve">最高得</w:t>
            </w:r>
            <w:r>
              <w:rPr>
                <w:rFonts w:hint="eastAsia"/>
                <w:sz w:val="24"/>
                <w:lang w:val="en-US" w:eastAsia="zh-CN"/>
              </w:rPr>
              <w:t xml:space="preserve">9</w:t>
            </w:r>
            <w:r>
              <w:rPr>
                <w:rFonts w:hint="eastAsia"/>
                <w:sz w:val="24"/>
              </w:rPr>
              <w:t xml:space="preserve">分。</w:t>
            </w:r>
            <w:r/>
          </w:p>
          <w:p>
            <w:pPr>
              <w:ind w:firstLine="420"/>
              <w:rPr>
                <w:rFonts w:hint="eastAsia" w:ascii="宋体" w:hAnsi="宋体" w:cs="等线"/>
                <w:b w:val="0"/>
                <w:bCs/>
                <w:sz w:val="24"/>
                <w:lang w:val="en-US" w:eastAsia="zh-CN"/>
              </w:rPr>
            </w:pPr>
            <w:r>
              <w:rPr>
                <w:rFonts w:hint="eastAsia"/>
                <w:b/>
                <w:bCs/>
                <w:sz w:val="24"/>
                <w:lang w:val="zh-CN"/>
              </w:rPr>
              <w:t xml:space="preserve">响应文件中提供有效证书的原件扫描件或电子证书及国家认证委官网的有效期内的查询状态“有效”的截图加盖供应商公章，否则不得分。</w:t>
            </w:r>
            <w:r/>
          </w:p>
        </w:tc>
      </w:tr>
      <w:tr>
        <w:trPr>
          <w:trHeight w:val="967"/>
        </w:trPr>
        <w:tc>
          <w:tcPr>
            <w:tcW w:w="118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3.2</w:t>
            </w:r>
            <w:r/>
          </w:p>
        </w:tc>
        <w:tc>
          <w:tcPr>
            <w:tcW w:w="1134" w:type="dxa"/>
            <w:vAlign w:val="center"/>
            <w:textDirection w:val="lrTb"/>
            <w:noWrap w:val="false"/>
          </w:tcPr>
          <w:p>
            <w:pPr>
              <w:ind w:firstLine="28"/>
              <w:jc w:val="center"/>
              <w:rPr>
                <w:rFonts w:hint="default" w:ascii="宋体" w:hAnsi="宋体" w:cs="等线"/>
                <w:bCs/>
                <w:sz w:val="24"/>
                <w:lang w:val="en-US" w:eastAsia="zh-CN"/>
              </w:rPr>
            </w:pPr>
            <w:r>
              <w:rPr>
                <w:rFonts w:hint="eastAsia" w:ascii="宋体" w:hAnsi="宋体" w:cs="等线"/>
                <w:bCs/>
                <w:sz w:val="24"/>
                <w:lang w:val="en-US" w:eastAsia="zh-CN"/>
              </w:rPr>
              <w:t xml:space="preserve">业绩</w:t>
            </w:r>
            <w:r/>
          </w:p>
        </w:tc>
        <w:tc>
          <w:tcPr>
            <w:tcW w:w="79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6</w:t>
            </w:r>
            <w:r/>
          </w:p>
        </w:tc>
        <w:tc>
          <w:tcPr>
            <w:tcW w:w="5477" w:type="dxa"/>
            <w:vAlign w:val="top"/>
            <w:textDirection w:val="lrTb"/>
            <w:noWrap w:val="false"/>
          </w:tcPr>
          <w:p>
            <w:pPr>
              <w:numPr>
                <w:ilvl w:val="0"/>
                <w:numId w:val="0"/>
              </w:numPr>
              <w:ind w:firstLine="480"/>
              <w:rPr>
                <w:rFonts w:hint="eastAsia" w:ascii="宋体" w:hAnsi="宋体" w:cs="等线"/>
                <w:b w:val="0"/>
                <w:bCs/>
                <w:sz w:val="24"/>
                <w:lang w:val="en-US" w:eastAsia="zh-CN"/>
              </w:rPr>
            </w:pPr>
            <w:r>
              <w:rPr>
                <w:rFonts w:hint="eastAsia" w:ascii="宋体" w:hAnsi="宋体" w:cs="等线"/>
                <w:b w:val="0"/>
                <w:bCs/>
                <w:sz w:val="24"/>
                <w:lang w:val="en-US" w:eastAsia="zh-CN"/>
              </w:rPr>
              <w:t xml:space="preserve">供应商提供自2022年11月1日（以合同签订日期为准）以来的停车场改造业绩，每个得3分，本项目最高得6分。</w:t>
            </w:r>
            <w:r/>
          </w:p>
          <w:p>
            <w:pPr>
              <w:numPr>
                <w:ilvl w:val="0"/>
                <w:numId w:val="0"/>
              </w:numPr>
              <w:ind w:left="0" w:firstLine="482"/>
              <w:rPr>
                <w:rFonts w:hint="eastAsia" w:ascii="宋体" w:hAnsi="宋体" w:cs="等线"/>
                <w:bCs/>
                <w:sz w:val="24"/>
                <w:lang w:val="en-US" w:eastAsia="zh-CN"/>
              </w:rPr>
            </w:pPr>
            <w:r>
              <w:rPr>
                <w:rFonts w:hint="eastAsia" w:ascii="宋体" w:hAnsi="宋体" w:cs="等线"/>
                <w:b/>
                <w:bCs w:val="0"/>
                <w:sz w:val="24"/>
                <w:lang w:val="en-US" w:eastAsia="zh-CN"/>
              </w:rPr>
              <w:t xml:space="preserve">磋商响应文件中提供合同原件扫描件（合同需体现双方盖章、签订时间、关键页等内容），未提供的或资料不全的或无效的不得分。</w:t>
            </w:r>
            <w:r/>
          </w:p>
        </w:tc>
      </w:tr>
      <w:tr>
        <w:trPr>
          <w:trHeight w:val="967"/>
        </w:trPr>
        <w:tc>
          <w:tcPr>
            <w:tcW w:w="118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3.3</w:t>
            </w:r>
            <w:r/>
          </w:p>
        </w:tc>
        <w:tc>
          <w:tcPr>
            <w:tcW w:w="1134" w:type="dxa"/>
            <w:vAlign w:val="center"/>
            <w:textDirection w:val="lrTb"/>
            <w:noWrap w:val="false"/>
          </w:tcPr>
          <w:p>
            <w:pPr>
              <w:ind w:firstLine="28"/>
              <w:jc w:val="center"/>
              <w:rPr>
                <w:rFonts w:hint="default" w:ascii="宋体" w:hAnsi="宋体" w:cs="等线"/>
                <w:bCs/>
                <w:sz w:val="24"/>
                <w:lang w:val="en-US" w:eastAsia="zh-CN"/>
              </w:rPr>
            </w:pPr>
            <w:r>
              <w:rPr>
                <w:rFonts w:hint="eastAsia" w:ascii="宋体" w:hAnsi="宋体" w:cs="等线"/>
                <w:bCs/>
                <w:sz w:val="24"/>
              </w:rPr>
              <w:t xml:space="preserve">项目</w:t>
            </w:r>
            <w:r>
              <w:rPr>
                <w:rFonts w:hint="eastAsia" w:ascii="宋体" w:hAnsi="宋体" w:cs="等线"/>
                <w:bCs/>
                <w:sz w:val="24"/>
                <w:lang w:val="en-US" w:eastAsia="zh-CN"/>
              </w:rPr>
              <w:t xml:space="preserve">负责人</w:t>
            </w:r>
            <w:r/>
          </w:p>
        </w:tc>
        <w:tc>
          <w:tcPr>
            <w:tcW w:w="79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5</w:t>
            </w:r>
            <w:r/>
          </w:p>
        </w:tc>
        <w:tc>
          <w:tcPr>
            <w:tcW w:w="5477" w:type="dxa"/>
            <w:vAlign w:val="top"/>
            <w:textDirection w:val="lrTb"/>
            <w:noWrap w:val="false"/>
          </w:tcPr>
          <w:p>
            <w:pPr>
              <w:numPr>
                <w:ilvl w:val="0"/>
                <w:numId w:val="0"/>
              </w:numPr>
              <w:ind w:firstLine="480"/>
              <w:rPr>
                <w:rFonts w:hint="eastAsia" w:ascii="宋体" w:hAnsi="宋体" w:cs="等线"/>
                <w:b/>
                <w:sz w:val="24"/>
                <w:lang w:val="zh-CN"/>
              </w:rPr>
            </w:pPr>
            <w:r>
              <w:rPr>
                <w:rFonts w:hint="eastAsia" w:ascii="宋体" w:hAnsi="宋体" w:cs="等线"/>
                <w:b w:val="0"/>
                <w:bCs/>
                <w:sz w:val="24"/>
              </w:rPr>
              <w:t xml:space="preserve">拟投入本项目负责人</w:t>
            </w:r>
            <w:r>
              <w:rPr>
                <w:rFonts w:hint="eastAsia" w:ascii="宋体" w:hAnsi="宋体" w:cs="等线"/>
                <w:b w:val="0"/>
                <w:bCs/>
                <w:sz w:val="24"/>
                <w:lang w:val="zh-CN"/>
              </w:rPr>
              <w:t xml:space="preserve">具有建设工程类</w:t>
            </w:r>
            <w:r>
              <w:rPr>
                <w:rFonts w:hint="eastAsia" w:ascii="宋体" w:hAnsi="宋体" w:cs="等线"/>
                <w:b w:val="0"/>
                <w:bCs/>
                <w:sz w:val="24"/>
              </w:rPr>
              <w:t xml:space="preserve">高</w:t>
            </w:r>
            <w:r>
              <w:rPr>
                <w:rFonts w:hint="eastAsia" w:ascii="宋体" w:hAnsi="宋体" w:cs="等线"/>
                <w:b w:val="0"/>
                <w:bCs/>
                <w:sz w:val="24"/>
                <w:lang w:val="zh-CN"/>
              </w:rPr>
              <w:t xml:space="preserve">级</w:t>
            </w:r>
            <w:r>
              <w:rPr>
                <w:rFonts w:hint="eastAsia" w:ascii="宋体" w:hAnsi="宋体" w:cs="等线"/>
                <w:b w:val="0"/>
                <w:bCs/>
                <w:sz w:val="24"/>
              </w:rPr>
              <w:t xml:space="preserve">工程师</w:t>
            </w:r>
            <w:r>
              <w:rPr>
                <w:rFonts w:hint="eastAsia" w:ascii="宋体" w:hAnsi="宋体" w:cs="等线"/>
                <w:b w:val="0"/>
                <w:bCs/>
                <w:sz w:val="24"/>
                <w:lang w:val="zh-CN"/>
              </w:rPr>
              <w:t xml:space="preserve">职称的得</w:t>
            </w:r>
            <w:r>
              <w:rPr>
                <w:rFonts w:hint="eastAsia" w:ascii="宋体" w:hAnsi="宋体" w:cs="等线"/>
                <w:b w:val="0"/>
                <w:bCs/>
                <w:sz w:val="24"/>
                <w:lang w:val="en-US" w:eastAsia="zh-CN"/>
              </w:rPr>
              <w:t xml:space="preserve">5</w:t>
            </w:r>
            <w:r>
              <w:rPr>
                <w:rFonts w:hint="eastAsia" w:ascii="宋体" w:hAnsi="宋体" w:cs="等线"/>
                <w:b w:val="0"/>
                <w:bCs/>
                <w:sz w:val="24"/>
                <w:lang w:val="zh-CN"/>
              </w:rPr>
              <w:t xml:space="preserve">分，</w:t>
            </w:r>
            <w:r>
              <w:rPr>
                <w:rFonts w:hint="eastAsia" w:ascii="宋体" w:hAnsi="宋体" w:cs="等线"/>
                <w:b w:val="0"/>
                <w:bCs/>
                <w:sz w:val="24"/>
              </w:rPr>
              <w:t xml:space="preserve">具有建设工程类中级工程师职称的得</w:t>
            </w:r>
            <w:r>
              <w:rPr>
                <w:rFonts w:hint="eastAsia" w:ascii="宋体" w:hAnsi="宋体" w:cs="等线"/>
                <w:b w:val="0"/>
                <w:bCs/>
                <w:sz w:val="24"/>
                <w:lang w:val="en-US" w:eastAsia="zh-CN"/>
              </w:rPr>
              <w:t xml:space="preserve">2</w:t>
            </w:r>
            <w:r>
              <w:rPr>
                <w:rFonts w:hint="eastAsia" w:ascii="宋体" w:hAnsi="宋体" w:cs="等线"/>
                <w:b w:val="0"/>
                <w:bCs/>
                <w:sz w:val="24"/>
              </w:rPr>
              <w:t xml:space="preserve">分，</w:t>
            </w:r>
            <w:r>
              <w:rPr>
                <w:rFonts w:hint="eastAsia" w:ascii="宋体" w:hAnsi="宋体" w:cs="等线"/>
                <w:b w:val="0"/>
                <w:bCs/>
                <w:sz w:val="24"/>
                <w:lang w:val="zh-CN"/>
              </w:rPr>
              <w:t xml:space="preserve">其他不得分；</w:t>
            </w:r>
            <w:r/>
          </w:p>
          <w:p>
            <w:pPr>
              <w:numPr>
                <w:ilvl w:val="0"/>
                <w:numId w:val="0"/>
              </w:numPr>
              <w:ind w:left="0" w:firstLine="482"/>
              <w:rPr>
                <w:rFonts w:hint="eastAsia" w:ascii="宋体" w:hAnsi="宋体" w:cs="等线"/>
                <w:b/>
                <w:sz w:val="24"/>
              </w:rPr>
            </w:pPr>
            <w:r>
              <w:rPr>
                <w:rFonts w:hint="eastAsia" w:ascii="宋体" w:hAnsi="宋体" w:cs="等线"/>
                <w:b/>
                <w:sz w:val="24"/>
              </w:rPr>
              <w:t xml:space="preserve">提供人员</w:t>
            </w:r>
            <w:r>
              <w:rPr>
                <w:rFonts w:hint="eastAsia" w:ascii="宋体" w:hAnsi="宋体" w:cs="等线"/>
                <w:b/>
                <w:sz w:val="24"/>
                <w:lang w:val="en-US" w:eastAsia="zh-CN"/>
              </w:rPr>
              <w:t xml:space="preserve">职称</w:t>
            </w:r>
            <w:r>
              <w:rPr>
                <w:rFonts w:hint="eastAsia" w:ascii="宋体" w:hAnsi="宋体" w:cs="等线"/>
                <w:b/>
                <w:sz w:val="24"/>
              </w:rPr>
              <w:t xml:space="preserve">证书</w:t>
            </w:r>
            <w:r>
              <w:rPr>
                <w:rFonts w:hint="eastAsia" w:ascii="宋体" w:hAnsi="宋体" w:cs="等线"/>
                <w:b/>
                <w:sz w:val="24"/>
                <w:lang w:val="en-US" w:eastAsia="zh-CN"/>
              </w:rPr>
              <w:t xml:space="preserve">原件扫描件</w:t>
            </w:r>
            <w:r>
              <w:rPr>
                <w:rFonts w:hint="eastAsia" w:ascii="宋体" w:hAnsi="宋体" w:cs="等线"/>
                <w:b/>
                <w:sz w:val="24"/>
              </w:rPr>
              <w:t xml:space="preserve">及由社保机构出具的</w:t>
            </w:r>
            <w:r>
              <w:rPr>
                <w:rFonts w:hint="eastAsia" w:ascii="宋体" w:hAnsi="宋体" w:cs="等线"/>
                <w:b/>
                <w:sz w:val="24"/>
                <w:lang w:val="en-US" w:eastAsia="zh-CN"/>
              </w:rPr>
              <w:t xml:space="preserve">供应商</w:t>
            </w:r>
            <w:r>
              <w:rPr>
                <w:rFonts w:hint="eastAsia" w:ascii="宋体" w:hAnsi="宋体" w:cs="等线"/>
                <w:b/>
                <w:sz w:val="24"/>
              </w:rPr>
              <w:t xml:space="preserve">为</w:t>
            </w:r>
            <w:r>
              <w:rPr>
                <w:rFonts w:hint="eastAsia" w:ascii="宋体" w:hAnsi="宋体" w:cs="等线"/>
                <w:b/>
                <w:sz w:val="24"/>
                <w:lang w:val="en-US" w:eastAsia="zh-CN"/>
              </w:rPr>
              <w:t xml:space="preserve">该人员</w:t>
            </w:r>
            <w:r>
              <w:rPr>
                <w:rFonts w:hint="eastAsia" w:ascii="宋体" w:hAnsi="宋体" w:cs="等线"/>
                <w:b/>
                <w:sz w:val="24"/>
              </w:rPr>
              <w:t xml:space="preserve">缴纳的社会保险的凭证加盖社保机构公章或社保中心官网上缴纳记录（缴纳时间为：202</w:t>
            </w:r>
            <w:r>
              <w:rPr>
                <w:rFonts w:hint="eastAsia" w:ascii="宋体" w:hAnsi="宋体" w:cs="等线"/>
                <w:b/>
                <w:sz w:val="24"/>
                <w:lang w:val="en-US" w:eastAsia="zh-CN"/>
              </w:rPr>
              <w:t xml:space="preserve">5</w:t>
            </w:r>
            <w:r>
              <w:rPr>
                <w:rFonts w:hint="eastAsia" w:ascii="宋体" w:hAnsi="宋体" w:cs="等线"/>
                <w:b/>
                <w:sz w:val="24"/>
              </w:rPr>
              <w:t xml:space="preserve">年</w:t>
            </w:r>
            <w:r>
              <w:rPr>
                <w:rFonts w:hint="eastAsia" w:ascii="宋体" w:hAnsi="宋体" w:cs="等线"/>
                <w:b/>
                <w:sz w:val="24"/>
                <w:lang w:val="en-US" w:eastAsia="zh-CN"/>
              </w:rPr>
              <w:t xml:space="preserve">9</w:t>
            </w:r>
            <w:r>
              <w:rPr>
                <w:rFonts w:hint="eastAsia" w:ascii="宋体" w:hAnsi="宋体" w:cs="等线"/>
                <w:b/>
                <w:sz w:val="24"/>
              </w:rPr>
              <w:t xml:space="preserve">月-202</w:t>
            </w:r>
            <w:r>
              <w:rPr>
                <w:rFonts w:hint="eastAsia" w:ascii="宋体" w:hAnsi="宋体" w:cs="等线"/>
                <w:b/>
                <w:sz w:val="24"/>
                <w:lang w:val="en-US" w:eastAsia="zh-CN"/>
              </w:rPr>
              <w:t xml:space="preserve">5</w:t>
            </w:r>
            <w:r>
              <w:rPr>
                <w:rFonts w:hint="eastAsia" w:ascii="宋体" w:hAnsi="宋体" w:cs="等线"/>
                <w:b/>
                <w:sz w:val="24"/>
              </w:rPr>
              <w:t xml:space="preserve">年</w:t>
            </w:r>
            <w:r>
              <w:rPr>
                <w:rFonts w:hint="eastAsia" w:ascii="宋体" w:hAnsi="宋体" w:cs="等线"/>
                <w:b/>
                <w:sz w:val="24"/>
                <w:lang w:val="en-US" w:eastAsia="zh-CN"/>
              </w:rPr>
              <w:t xml:space="preserve">11</w:t>
            </w:r>
            <w:r>
              <w:rPr>
                <w:rFonts w:hint="eastAsia" w:ascii="宋体" w:hAnsi="宋体" w:cs="等线"/>
                <w:b/>
                <w:sz w:val="24"/>
              </w:rPr>
              <w:t xml:space="preserve">月</w:t>
            </w:r>
            <w:r>
              <w:rPr>
                <w:rFonts w:hint="eastAsia" w:ascii="宋体" w:hAnsi="宋体" w:cs="等线"/>
                <w:b/>
                <w:sz w:val="24"/>
                <w:lang w:val="en-US" w:eastAsia="zh-CN"/>
              </w:rPr>
              <w:t xml:space="preserve">任意一个</w:t>
            </w:r>
            <w:r>
              <w:rPr>
                <w:rFonts w:hint="eastAsia" w:ascii="宋体" w:hAnsi="宋体" w:cs="等线"/>
                <w:b/>
                <w:sz w:val="24"/>
              </w:rPr>
              <w:t xml:space="preserve">月）</w:t>
            </w:r>
            <w:r>
              <w:rPr>
                <w:rFonts w:hint="eastAsia" w:ascii="宋体" w:hAnsi="宋体" w:cs="等线"/>
                <w:b/>
                <w:sz w:val="24"/>
                <w:lang w:val="en-US" w:eastAsia="zh-CN"/>
              </w:rPr>
              <w:t xml:space="preserve">否则不得分</w:t>
            </w:r>
            <w:r/>
          </w:p>
        </w:tc>
      </w:tr>
      <w:tr>
        <w:trPr>
          <w:trHeight w:val="967"/>
        </w:trPr>
        <w:tc>
          <w:tcPr>
            <w:tcW w:w="1180" w:type="dxa"/>
            <w:vAlign w:val="center"/>
            <w:textDirection w:val="lrTb"/>
            <w:noWrap w:val="false"/>
          </w:tcPr>
          <w:p>
            <w:pPr>
              <w:ind w:firstLine="28"/>
              <w:jc w:val="center"/>
              <w:rPr>
                <w:rFonts w:hint="default" w:ascii="宋体" w:hAnsi="宋体"/>
                <w:sz w:val="24"/>
                <w:lang w:val="en-US" w:eastAsia="zh-CN"/>
              </w:rPr>
            </w:pPr>
            <w:r>
              <w:rPr>
                <w:rFonts w:hint="eastAsia" w:ascii="宋体" w:hAnsi="宋体"/>
                <w:sz w:val="24"/>
                <w:lang w:val="en-US" w:eastAsia="zh-CN"/>
              </w:rPr>
              <w:t xml:space="preserve">3.4</w:t>
            </w:r>
            <w:r/>
          </w:p>
        </w:tc>
        <w:tc>
          <w:tcPr>
            <w:tcW w:w="1134" w:type="dxa"/>
            <w:vAlign w:val="center"/>
            <w:textDirection w:val="lrTb"/>
            <w:noWrap w:val="false"/>
          </w:tcPr>
          <w:p>
            <w:pPr>
              <w:ind w:firstLine="28"/>
              <w:jc w:val="center"/>
              <w:rPr>
                <w:rFonts w:hint="eastAsia" w:ascii="宋体" w:hAnsi="宋体" w:cs="等线"/>
                <w:bCs/>
                <w:sz w:val="24"/>
                <w:lang w:val="en-US" w:eastAsia="zh-CN"/>
              </w:rPr>
            </w:pPr>
            <w:r>
              <w:rPr>
                <w:rFonts w:hint="eastAsia" w:ascii="宋体" w:hAnsi="宋体" w:cs="等线"/>
                <w:bCs/>
                <w:sz w:val="24"/>
                <w:lang w:val="en-US" w:eastAsia="zh-CN"/>
              </w:rPr>
              <w:t xml:space="preserve">项目组其他人员</w:t>
            </w:r>
            <w:r/>
          </w:p>
        </w:tc>
        <w:tc>
          <w:tcPr>
            <w:tcW w:w="790" w:type="dxa"/>
            <w:vAlign w:val="center"/>
            <w:textDirection w:val="lrTb"/>
            <w:noWrap w:val="false"/>
          </w:tcPr>
          <w:p>
            <w:pPr>
              <w:ind w:firstLine="28"/>
              <w:jc w:val="center"/>
              <w:rPr>
                <w:rFonts w:hint="eastAsia" w:ascii="宋体" w:hAnsi="宋体"/>
                <w:sz w:val="24"/>
                <w:lang w:val="en-US" w:eastAsia="zh-CN"/>
              </w:rPr>
            </w:pPr>
            <w:r>
              <w:rPr>
                <w:rFonts w:hint="eastAsia" w:ascii="宋体" w:hAnsi="宋体"/>
                <w:sz w:val="24"/>
                <w:lang w:val="en-US" w:eastAsia="zh-CN"/>
              </w:rPr>
              <w:t xml:space="preserve">5</w:t>
            </w:r>
            <w:r/>
          </w:p>
        </w:tc>
        <w:tc>
          <w:tcPr>
            <w:tcW w:w="5477" w:type="dxa"/>
            <w:vAlign w:val="top"/>
            <w:textDirection w:val="lrTb"/>
            <w:noWrap w:val="false"/>
          </w:tcPr>
          <w:p>
            <w:pPr>
              <w:numPr>
                <w:ilvl w:val="0"/>
                <w:numId w:val="0"/>
              </w:numPr>
              <w:ind w:firstLine="480"/>
              <w:rPr>
                <w:rFonts w:ascii="宋体" w:hAnsi="宋体" w:cs="等线"/>
                <w:bCs/>
                <w:sz w:val="24"/>
              </w:rPr>
            </w:pPr>
            <w:r>
              <w:rPr>
                <w:rFonts w:hint="eastAsia" w:ascii="宋体" w:hAnsi="宋体" w:cs="等线"/>
                <w:bCs/>
                <w:sz w:val="24"/>
              </w:rPr>
              <w:t xml:space="preserve">项目组</w:t>
            </w:r>
            <w:r>
              <w:rPr>
                <w:rFonts w:hint="eastAsia" w:ascii="宋体" w:hAnsi="宋体" w:cs="等线"/>
                <w:bCs/>
                <w:sz w:val="24"/>
                <w:lang w:val="en-US" w:eastAsia="zh-CN"/>
              </w:rPr>
              <w:t xml:space="preserve">其他人员</w:t>
            </w:r>
            <w:r>
              <w:rPr>
                <w:rFonts w:hint="eastAsia" w:ascii="宋体" w:hAnsi="宋体" w:cs="等线"/>
                <w:bCs/>
                <w:sz w:val="24"/>
              </w:rPr>
              <w:t xml:space="preserve">（除</w:t>
            </w:r>
            <w:r>
              <w:rPr>
                <w:rFonts w:ascii="宋体" w:hAnsi="宋体" w:cs="等线"/>
                <w:bCs/>
                <w:sz w:val="24"/>
              </w:rPr>
              <w:t xml:space="preserve">项目</w:t>
            </w:r>
            <w:r>
              <w:rPr>
                <w:rFonts w:hint="eastAsia" w:ascii="宋体" w:hAnsi="宋体" w:cs="等线"/>
                <w:bCs/>
                <w:sz w:val="24"/>
                <w:lang w:val="en-US" w:eastAsia="zh-CN"/>
              </w:rPr>
              <w:t xml:space="preserve">负责人</w:t>
            </w:r>
            <w:r>
              <w:rPr>
                <w:rFonts w:ascii="宋体" w:hAnsi="宋体" w:cs="等线"/>
                <w:bCs/>
                <w:sz w:val="24"/>
              </w:rPr>
              <w:t xml:space="preserve">外</w:t>
            </w:r>
            <w:r>
              <w:rPr>
                <w:rFonts w:hint="eastAsia" w:ascii="宋体" w:hAnsi="宋体" w:cs="等线"/>
                <w:bCs/>
                <w:sz w:val="24"/>
              </w:rPr>
              <w:t xml:space="preserve">）：</w:t>
            </w:r>
            <w:r/>
          </w:p>
          <w:p>
            <w:pPr>
              <w:numPr>
                <w:ilvl w:val="0"/>
                <w:numId w:val="12"/>
              </w:numPr>
              <w:ind w:left="0" w:firstLine="480"/>
              <w:rPr>
                <w:rFonts w:hint="eastAsia" w:ascii="宋体" w:hAnsi="宋体"/>
                <w:sz w:val="24"/>
                <w:shd w:val="clear" w:color="auto" w:fill="ffffff"/>
              </w:rPr>
            </w:pPr>
            <w:r>
              <w:rPr>
                <w:rFonts w:hint="eastAsia" w:ascii="宋体" w:hAnsi="宋体" w:cs="等线"/>
                <w:bCs/>
                <w:sz w:val="24"/>
              </w:rPr>
              <w:t xml:space="preserve">具有</w:t>
            </w:r>
            <w:r>
              <w:rPr>
                <w:rFonts w:hint="eastAsia" w:ascii="宋体" w:hAnsi="宋体" w:cs="等线"/>
                <w:bCs/>
                <w:sz w:val="24"/>
                <w:lang w:val="en-US" w:eastAsia="zh-CN"/>
              </w:rPr>
              <w:t xml:space="preserve">市政公用</w:t>
            </w:r>
            <w:r>
              <w:rPr>
                <w:rFonts w:hint="eastAsia" w:ascii="宋体" w:hAnsi="宋体" w:cs="等线"/>
                <w:bCs/>
                <w:sz w:val="24"/>
              </w:rPr>
              <w:t xml:space="preserve">工程专业</w:t>
            </w:r>
            <w:r>
              <w:rPr>
                <w:rFonts w:hint="eastAsia" w:ascii="宋体" w:hAnsi="宋体"/>
                <w:sz w:val="24"/>
                <w:shd w:val="clear" w:color="auto" w:fill="ffffff"/>
              </w:rPr>
              <w:t xml:space="preserve">二级及以上注册建造师</w:t>
            </w:r>
            <w:r>
              <w:rPr>
                <w:rFonts w:hint="eastAsia" w:ascii="宋体" w:hAnsi="宋体"/>
                <w:sz w:val="24"/>
                <w:shd w:val="clear" w:color="auto" w:fill="ffffff"/>
                <w:lang w:val="en-US" w:eastAsia="zh-CN"/>
              </w:rPr>
              <w:t xml:space="preserve">证书的，</w:t>
            </w:r>
            <w:r>
              <w:rPr>
                <w:rFonts w:hint="eastAsia" w:ascii="宋体" w:hAnsi="宋体" w:cs="等线"/>
                <w:bCs/>
                <w:sz w:val="24"/>
              </w:rPr>
              <w:t xml:space="preserve">每有一个</w:t>
            </w:r>
            <w:r>
              <w:rPr>
                <w:rFonts w:ascii="宋体" w:hAnsi="宋体" w:cs="等线"/>
                <w:bCs/>
                <w:sz w:val="24"/>
              </w:rPr>
              <w:t xml:space="preserve">得</w:t>
            </w:r>
            <w:r>
              <w:rPr>
                <w:rFonts w:hint="eastAsia" w:ascii="宋体" w:hAnsi="宋体" w:cs="等线"/>
                <w:bCs/>
                <w:sz w:val="24"/>
                <w:lang w:val="en-US" w:eastAsia="zh-CN"/>
              </w:rPr>
              <w:t xml:space="preserve">3</w:t>
            </w:r>
            <w:r>
              <w:rPr>
                <w:rFonts w:hint="eastAsia" w:ascii="宋体" w:hAnsi="宋体" w:cs="等线"/>
                <w:bCs/>
                <w:sz w:val="24"/>
              </w:rPr>
              <w:t xml:space="preserve">分，</w:t>
            </w:r>
            <w:r>
              <w:rPr>
                <w:rFonts w:ascii="宋体" w:hAnsi="宋体" w:cs="等线"/>
                <w:bCs/>
                <w:sz w:val="24"/>
              </w:rPr>
              <w:t xml:space="preserve">最高得</w:t>
            </w:r>
            <w:r>
              <w:rPr>
                <w:rFonts w:hint="eastAsia" w:ascii="宋体" w:hAnsi="宋体" w:cs="等线"/>
                <w:bCs/>
                <w:sz w:val="24"/>
                <w:lang w:val="en-US" w:eastAsia="zh-CN"/>
              </w:rPr>
              <w:t xml:space="preserve">3</w:t>
            </w:r>
            <w:r>
              <w:rPr>
                <w:rFonts w:hint="eastAsia" w:ascii="宋体" w:hAnsi="宋体" w:cs="等线"/>
                <w:bCs/>
                <w:sz w:val="24"/>
              </w:rPr>
              <w:t xml:space="preserve">分</w:t>
            </w:r>
            <w:r>
              <w:rPr>
                <w:rFonts w:ascii="宋体" w:hAnsi="宋体" w:cs="等线"/>
                <w:bCs/>
                <w:sz w:val="24"/>
              </w:rPr>
              <w:t xml:space="preserve">。</w:t>
            </w:r>
            <w:r/>
          </w:p>
          <w:p>
            <w:pPr>
              <w:numPr>
                <w:ilvl w:val="0"/>
                <w:numId w:val="12"/>
              </w:numPr>
              <w:ind w:left="0" w:firstLine="480"/>
              <w:rPr>
                <w:rFonts w:ascii="宋体" w:hAnsi="宋体" w:cs="等线"/>
                <w:bCs/>
                <w:sz w:val="24"/>
              </w:rPr>
            </w:pPr>
            <w:r>
              <w:rPr>
                <w:rFonts w:hint="eastAsia" w:ascii="宋体" w:hAnsi="宋体"/>
                <w:sz w:val="24"/>
                <w:lang w:val="en-US" w:eastAsia="zh-CN"/>
              </w:rPr>
              <w:t xml:space="preserve">具有</w:t>
            </w:r>
            <w:r>
              <w:rPr>
                <w:rFonts w:hint="eastAsia" w:ascii="宋体" w:hAnsi="宋体"/>
                <w:sz w:val="24"/>
              </w:rPr>
              <w:t xml:space="preserve">有效的建设行政主管部门核发的安全生产考核合格证（B 证）</w:t>
            </w:r>
            <w:r>
              <w:rPr>
                <w:rFonts w:hint="eastAsia" w:ascii="宋体" w:hAnsi="宋体"/>
                <w:sz w:val="24"/>
                <w:shd w:val="clear" w:color="auto" w:fill="ffffff"/>
              </w:rPr>
              <w:t xml:space="preserve">，</w:t>
            </w:r>
            <w:r>
              <w:rPr>
                <w:rFonts w:hint="eastAsia" w:ascii="宋体" w:hAnsi="宋体" w:cs="等线"/>
                <w:bCs/>
                <w:sz w:val="24"/>
              </w:rPr>
              <w:t xml:space="preserve">每有一个</w:t>
            </w:r>
            <w:r>
              <w:rPr>
                <w:rFonts w:ascii="宋体" w:hAnsi="宋体" w:cs="等线"/>
                <w:bCs/>
                <w:sz w:val="24"/>
              </w:rPr>
              <w:t xml:space="preserve">得</w:t>
            </w:r>
            <w:r>
              <w:rPr>
                <w:rFonts w:hint="eastAsia" w:ascii="宋体" w:hAnsi="宋体" w:cs="等线"/>
                <w:bCs/>
                <w:sz w:val="24"/>
              </w:rPr>
              <w:t xml:space="preserve">2分，</w:t>
            </w:r>
            <w:r>
              <w:rPr>
                <w:rFonts w:ascii="宋体" w:hAnsi="宋体" w:cs="等线"/>
                <w:bCs/>
                <w:sz w:val="24"/>
              </w:rPr>
              <w:t xml:space="preserve">最高得</w:t>
            </w:r>
            <w:r>
              <w:rPr>
                <w:rFonts w:hint="eastAsia" w:ascii="宋体" w:hAnsi="宋体" w:cs="等线"/>
                <w:bCs/>
                <w:sz w:val="24"/>
                <w:lang w:val="en-US" w:eastAsia="zh-CN"/>
              </w:rPr>
              <w:t xml:space="preserve">2</w:t>
            </w:r>
            <w:r>
              <w:rPr>
                <w:rFonts w:hint="eastAsia" w:ascii="宋体" w:hAnsi="宋体" w:cs="等线"/>
                <w:bCs/>
                <w:sz w:val="24"/>
              </w:rPr>
              <w:t xml:space="preserve">分</w:t>
            </w:r>
            <w:r>
              <w:rPr>
                <w:rFonts w:ascii="宋体" w:hAnsi="宋体" w:cs="等线"/>
                <w:bCs/>
                <w:sz w:val="24"/>
              </w:rPr>
              <w:t xml:space="preserve">。</w:t>
            </w:r>
            <w:r/>
          </w:p>
          <w:p>
            <w:pPr>
              <w:numPr>
                <w:ilvl w:val="0"/>
                <w:numId w:val="0"/>
              </w:numPr>
              <w:ind w:left="0" w:firstLine="482"/>
              <w:rPr>
                <w:rFonts w:hint="eastAsia" w:ascii="宋体" w:hAnsi="宋体" w:cs="等线"/>
                <w:b/>
                <w:sz w:val="24"/>
              </w:rPr>
            </w:pPr>
            <w:r>
              <w:rPr>
                <w:rFonts w:hint="eastAsia" w:ascii="宋体" w:hAnsi="宋体" w:cs="等线"/>
                <w:b/>
                <w:sz w:val="24"/>
              </w:rPr>
              <w:t xml:space="preserve">提供人员相关证书</w:t>
            </w:r>
            <w:r>
              <w:rPr>
                <w:rFonts w:hint="eastAsia" w:ascii="宋体" w:hAnsi="宋体" w:cs="等线"/>
                <w:b/>
                <w:sz w:val="24"/>
                <w:lang w:val="en-US" w:eastAsia="zh-CN"/>
              </w:rPr>
              <w:t xml:space="preserve">原件扫描件</w:t>
            </w:r>
            <w:r>
              <w:rPr>
                <w:rFonts w:hint="eastAsia" w:ascii="宋体" w:hAnsi="宋体" w:cs="等线"/>
                <w:b/>
                <w:sz w:val="24"/>
              </w:rPr>
              <w:t xml:space="preserve">及由社保机构出具的</w:t>
            </w:r>
            <w:r>
              <w:rPr>
                <w:rFonts w:hint="eastAsia" w:ascii="宋体" w:hAnsi="宋体" w:cs="等线"/>
                <w:b/>
                <w:sz w:val="24"/>
                <w:lang w:val="en-US" w:eastAsia="zh-CN"/>
              </w:rPr>
              <w:t xml:space="preserve">供应商</w:t>
            </w:r>
            <w:r>
              <w:rPr>
                <w:rFonts w:hint="eastAsia" w:ascii="宋体" w:hAnsi="宋体" w:cs="等线"/>
                <w:b/>
                <w:sz w:val="24"/>
              </w:rPr>
              <w:t xml:space="preserve">为</w:t>
            </w:r>
            <w:r>
              <w:rPr>
                <w:rFonts w:hint="eastAsia" w:ascii="宋体" w:hAnsi="宋体" w:cs="等线"/>
                <w:b/>
                <w:sz w:val="24"/>
                <w:lang w:val="en-US" w:eastAsia="zh-CN"/>
              </w:rPr>
              <w:t xml:space="preserve">该人员</w:t>
            </w:r>
            <w:r>
              <w:rPr>
                <w:rFonts w:hint="eastAsia" w:ascii="宋体" w:hAnsi="宋体" w:cs="等线"/>
                <w:b/>
                <w:sz w:val="24"/>
              </w:rPr>
              <w:t xml:space="preserve">缴纳的社会保险的凭证加盖社保机构公章或社保中心官网上缴纳记录（缴纳时间为：202</w:t>
            </w:r>
            <w:r>
              <w:rPr>
                <w:rFonts w:hint="eastAsia" w:ascii="宋体" w:hAnsi="宋体" w:cs="等线"/>
                <w:b/>
                <w:sz w:val="24"/>
                <w:lang w:val="en-US" w:eastAsia="zh-CN"/>
              </w:rPr>
              <w:t xml:space="preserve">5</w:t>
            </w:r>
            <w:r>
              <w:rPr>
                <w:rFonts w:hint="eastAsia" w:ascii="宋体" w:hAnsi="宋体" w:cs="等线"/>
                <w:b/>
                <w:sz w:val="24"/>
              </w:rPr>
              <w:t xml:space="preserve">年</w:t>
            </w:r>
            <w:r>
              <w:rPr>
                <w:rFonts w:hint="eastAsia" w:ascii="宋体" w:hAnsi="宋体" w:cs="等线"/>
                <w:b/>
                <w:sz w:val="24"/>
                <w:lang w:val="en-US" w:eastAsia="zh-CN"/>
              </w:rPr>
              <w:t xml:space="preserve">9</w:t>
            </w:r>
            <w:r>
              <w:rPr>
                <w:rFonts w:hint="eastAsia" w:ascii="宋体" w:hAnsi="宋体" w:cs="等线"/>
                <w:b/>
                <w:sz w:val="24"/>
              </w:rPr>
              <w:t xml:space="preserve">月-202</w:t>
            </w:r>
            <w:r>
              <w:rPr>
                <w:rFonts w:hint="eastAsia" w:ascii="宋体" w:hAnsi="宋体" w:cs="等线"/>
                <w:b/>
                <w:sz w:val="24"/>
                <w:lang w:val="en-US" w:eastAsia="zh-CN"/>
              </w:rPr>
              <w:t xml:space="preserve">5</w:t>
            </w:r>
            <w:r>
              <w:rPr>
                <w:rFonts w:hint="eastAsia" w:ascii="宋体" w:hAnsi="宋体" w:cs="等线"/>
                <w:b/>
                <w:sz w:val="24"/>
              </w:rPr>
              <w:t xml:space="preserve">年</w:t>
            </w:r>
            <w:r>
              <w:rPr>
                <w:rFonts w:hint="eastAsia" w:ascii="宋体" w:hAnsi="宋体" w:cs="等线"/>
                <w:b/>
                <w:sz w:val="24"/>
                <w:lang w:val="en-US" w:eastAsia="zh-CN"/>
              </w:rPr>
              <w:t xml:space="preserve">11</w:t>
            </w:r>
            <w:r>
              <w:rPr>
                <w:rFonts w:hint="eastAsia" w:ascii="宋体" w:hAnsi="宋体" w:cs="等线"/>
                <w:b/>
                <w:sz w:val="24"/>
              </w:rPr>
              <w:t xml:space="preserve">月</w:t>
            </w:r>
            <w:r>
              <w:rPr>
                <w:rFonts w:hint="eastAsia" w:ascii="宋体" w:hAnsi="宋体" w:cs="等线"/>
                <w:b/>
                <w:sz w:val="24"/>
                <w:lang w:val="en-US" w:eastAsia="zh-CN"/>
              </w:rPr>
              <w:t xml:space="preserve">任意一个</w:t>
            </w:r>
            <w:r>
              <w:rPr>
                <w:rFonts w:hint="eastAsia" w:ascii="宋体" w:hAnsi="宋体" w:cs="等线"/>
                <w:b/>
                <w:sz w:val="24"/>
              </w:rPr>
              <w:t xml:space="preserve">月）</w:t>
            </w:r>
            <w:r>
              <w:rPr>
                <w:rFonts w:hint="eastAsia" w:ascii="宋体" w:hAnsi="宋体" w:cs="等线"/>
                <w:b/>
                <w:sz w:val="24"/>
                <w:lang w:val="en-US" w:eastAsia="zh-CN"/>
              </w:rPr>
              <w:t xml:space="preserve">否则不得分</w:t>
            </w:r>
            <w:r/>
          </w:p>
        </w:tc>
      </w:tr>
    </w:tbl>
    <w:p>
      <w:pPr>
        <w:jc w:val="center"/>
        <w:spacing w:line="360" w:lineRule="auto"/>
        <w:rPr>
          <w:b/>
          <w:sz w:val="36"/>
          <w:szCs w:val="36"/>
        </w:rPr>
        <w:outlineLvl w:val="0"/>
      </w:pPr>
      <w:r>
        <w:rPr>
          <w:b/>
          <w:sz w:val="36"/>
          <w:szCs w:val="36"/>
        </w:rPr>
        <w:br w:type="page" w:clear="all"/>
      </w:r>
      <w:bookmarkStart w:id="666" w:name="_Toc29494"/>
      <w:r>
        <w:rPr>
          <w:b/>
          <w:sz w:val="36"/>
          <w:szCs w:val="36"/>
        </w:rPr>
        <w:t xml:space="preserve">第四章   采购需求</w:t>
      </w:r>
      <w:bookmarkEnd w:id="666"/>
      <w:r/>
      <w:r/>
    </w:p>
    <w:p>
      <w:pPr>
        <w:ind w:right="210"/>
        <w:jc w:val="left"/>
        <w:spacing w:line="360" w:lineRule="auto"/>
        <w:rPr>
          <w:rFonts w:hint="default" w:ascii="宋体" w:hAnsi="宋体" w:eastAsia="宋体" w:cs="宋体"/>
          <w:b/>
          <w:sz w:val="24"/>
          <w:lang w:val="en-US" w:eastAsia="zh-CN"/>
        </w:rPr>
      </w:pPr>
      <w:r>
        <w:rPr>
          <w:rFonts w:hint="eastAsia" w:ascii="宋体" w:hAnsi="宋体" w:cs="宋体"/>
          <w:b/>
          <w:sz w:val="24"/>
        </w:rPr>
        <w:t xml:space="preserve">一</w:t>
      </w:r>
      <w:r>
        <w:rPr>
          <w:rFonts w:ascii="宋体" w:hAnsi="宋体" w:cs="宋体"/>
          <w:b/>
          <w:sz w:val="24"/>
        </w:rPr>
        <w:t xml:space="preserve">、</w:t>
      </w:r>
      <w:r>
        <w:rPr>
          <w:rFonts w:hint="eastAsia" w:ascii="宋体" w:hAnsi="宋体" w:cs="宋体"/>
          <w:b/>
          <w:sz w:val="24"/>
          <w:lang w:val="en-US" w:eastAsia="zh-CN"/>
        </w:rPr>
        <w:t xml:space="preserve">采购标的</w:t>
      </w:r>
      <w:r/>
    </w:p>
    <w:p>
      <w:pPr>
        <w:ind w:firstLine="480"/>
        <w:spacing w:line="360" w:lineRule="auto"/>
        <w:rPr>
          <w:rFonts w:ascii="宋体" w:hAnsi="宋体"/>
          <w:sz w:val="24"/>
        </w:rPr>
      </w:pPr>
      <w:r>
        <w:rPr>
          <w:rFonts w:hint="eastAsia" w:ascii="宋体" w:hAnsi="宋体"/>
          <w:sz w:val="24"/>
          <w:lang w:val="en-US" w:eastAsia="zh-CN"/>
        </w:rPr>
        <w:t xml:space="preserve">本项目为天安河滨小区停车场（原兰陵过渡市场）改造工程，</w:t>
      </w:r>
      <w:r>
        <w:rPr>
          <w:rFonts w:hint="eastAsia" w:ascii="宋体" w:hAnsi="宋体" w:eastAsia="宋体" w:cs="宋体"/>
          <w:bCs/>
          <w:sz w:val="24"/>
          <w:szCs w:val="24"/>
        </w:rPr>
        <w:t xml:space="preserve">主要包括沥青道路、室外给排水管道、智能化道闸、花坛及绿化种植、分类垃圾收集房铺装、围墙、附属土方工程</w:t>
      </w:r>
      <w:r>
        <w:rPr>
          <w:rFonts w:hint="eastAsia" w:ascii="宋体" w:hAnsi="宋体" w:cs="宋体"/>
          <w:bCs/>
          <w:sz w:val="24"/>
          <w:szCs w:val="24"/>
          <w:lang w:val="en-US" w:eastAsia="zh-CN"/>
        </w:rPr>
        <w:t xml:space="preserve">等图纸及工程量清单范围内全部内容，且</w:t>
      </w:r>
      <w:r>
        <w:rPr>
          <w:rFonts w:hint="eastAsia" w:ascii="宋体" w:hAnsi="宋体" w:eastAsia="宋体" w:cs="Times New Roman"/>
          <w:bCs/>
          <w:sz w:val="24"/>
          <w:szCs w:val="24"/>
          <w:lang w:val="en-US" w:eastAsia="zh-CN"/>
        </w:rPr>
        <w:t xml:space="preserve">包括但不限于基本技术要求范围内相应工程开工前的准备（包括现场踏勘、技术核对等）、技术资料、施工、技术服务、主管单位验收、质保期及维保服务的</w:t>
      </w:r>
      <w:r>
        <w:rPr>
          <w:rFonts w:hint="eastAsia" w:ascii="宋体" w:hAnsi="宋体" w:eastAsia="宋体" w:cs="Times New Roman"/>
          <w:bCs/>
          <w:sz w:val="24"/>
          <w:szCs w:val="24"/>
        </w:rPr>
        <w:t xml:space="preserve">相关工程等全部内容</w:t>
      </w:r>
      <w:r>
        <w:rPr>
          <w:rFonts w:hint="eastAsia" w:ascii="宋体" w:hAnsi="宋体"/>
          <w:sz w:val="24"/>
        </w:rPr>
        <w:t xml:space="preserve">。</w:t>
      </w:r>
      <w:r/>
    </w:p>
    <w:p>
      <w:pPr>
        <w:ind w:firstLine="480"/>
        <w:jc w:val="left"/>
        <w:spacing w:line="360" w:lineRule="auto"/>
        <w:rPr>
          <w:rFonts w:hint="eastAsia" w:ascii="宋体" w:hAnsi="宋体" w:eastAsia="宋体"/>
          <w:sz w:val="24"/>
          <w:lang w:val="en-US" w:eastAsia="zh-CN"/>
        </w:rPr>
      </w:pPr>
      <w:r>
        <w:rPr>
          <w:rFonts w:hint="eastAsia" w:ascii="宋体" w:hAnsi="宋体"/>
          <w:sz w:val="24"/>
          <w:lang w:val="en-US" w:eastAsia="zh-CN"/>
        </w:rPr>
        <w:t xml:space="preserve">1、项目地点：</w:t>
      </w:r>
      <w:r>
        <w:rPr>
          <w:rFonts w:hint="eastAsia" w:ascii="宋体" w:hAnsi="宋体" w:cs="仿宋"/>
          <w:color w:val="000000"/>
          <w:sz w:val="24"/>
        </w:rPr>
        <w:t xml:space="preserve">江苏常州天宁区</w:t>
      </w:r>
      <w:r>
        <w:rPr>
          <w:rFonts w:hint="eastAsia" w:ascii="宋体" w:hAnsi="宋体" w:cs="仿宋"/>
          <w:color w:val="000000"/>
          <w:sz w:val="24"/>
          <w:lang w:val="en-US" w:eastAsia="zh-CN"/>
        </w:rPr>
        <w:t xml:space="preserve">兰陵街道</w:t>
      </w:r>
      <w:r/>
    </w:p>
    <w:p>
      <w:pPr>
        <w:ind w:firstLine="480"/>
        <w:jc w:val="left"/>
        <w:spacing w:line="360" w:lineRule="auto"/>
        <w:rPr>
          <w:rFonts w:hint="eastAsia" w:ascii="宋体" w:hAnsi="宋体"/>
          <w:sz w:val="24"/>
          <w:lang w:val="en-US" w:eastAsia="zh-CN"/>
        </w:rPr>
      </w:pPr>
      <w:r>
        <w:rPr>
          <w:rFonts w:hint="eastAsia" w:ascii="宋体" w:hAnsi="宋体"/>
          <w:sz w:val="24"/>
          <w:lang w:val="en-US" w:eastAsia="zh-CN"/>
        </w:rPr>
        <w:t xml:space="preserve">2.项目预算金额：人民币250万元</w:t>
      </w:r>
      <w:r/>
    </w:p>
    <w:p>
      <w:pPr>
        <w:ind w:firstLine="480"/>
        <w:jc w:val="left"/>
        <w:spacing w:line="360" w:lineRule="auto"/>
        <w:rPr>
          <w:rFonts w:hint="eastAsia" w:ascii="宋体" w:hAnsi="宋体"/>
          <w:sz w:val="24"/>
          <w:lang w:val="en-US" w:eastAsia="zh-CN"/>
        </w:rPr>
      </w:pPr>
      <w:r>
        <w:rPr>
          <w:rFonts w:hint="eastAsia" w:ascii="宋体" w:hAnsi="宋体"/>
          <w:sz w:val="24"/>
          <w:lang w:val="en-US" w:eastAsia="zh-CN"/>
        </w:rPr>
        <w:t xml:space="preserve">3.项目最高限价：人民币249.721962万元</w:t>
      </w:r>
      <w:r/>
    </w:p>
    <w:p>
      <w:p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 xml:space="preserve">二、商务要求</w:t>
      </w:r>
      <w:r/>
    </w:p>
    <w:p>
      <w:pPr>
        <w:contextualSpacing/>
        <w:ind w:firstLine="482"/>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1.工期：</w:t>
      </w:r>
      <w:r>
        <w:rPr>
          <w:rFonts w:hint="eastAsia" w:ascii="宋体" w:hAnsi="宋体" w:cs="宋体"/>
          <w:bCs/>
          <w:color w:val="auto"/>
          <w:sz w:val="24"/>
          <w:szCs w:val="24"/>
          <w:highlight w:val="none"/>
          <w:shd w:val="clear" w:color="auto" w:fill="auto"/>
          <w:lang w:val="en-US" w:eastAsia="zh-CN"/>
        </w:rPr>
        <w:t xml:space="preserve">70日历天</w:t>
      </w:r>
      <w:r>
        <w:rPr>
          <w:rFonts w:hint="eastAsia" w:ascii="宋体" w:hAnsi="宋体" w:eastAsia="宋体" w:cs="宋体"/>
          <w:bCs/>
          <w:color w:val="auto"/>
          <w:sz w:val="24"/>
          <w:szCs w:val="24"/>
          <w:highlight w:val="none"/>
          <w:shd w:val="clear" w:color="auto" w:fill="auto"/>
          <w:lang w:val="en-US" w:eastAsia="zh-CN"/>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2.付款方式：</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合同签订后 7 天内发包人按合同价的 10%支付工程预付款（扣除预留金、专业工程暂估价、材料暂估价）</w:t>
      </w:r>
      <w:r>
        <w:rPr>
          <w:rFonts w:hint="eastAsia" w:ascii="宋体" w:hAnsi="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工程竣工验收后，付至合同价的80%(扣除预留金专业工程暂估价、材料暂估价)</w:t>
      </w:r>
      <w:r>
        <w:rPr>
          <w:rFonts w:hint="eastAsia" w:ascii="宋体" w:hAnsi="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en-US" w:eastAsia="zh-CN"/>
        </w:rPr>
        <w:t xml:space="preserve">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contextualSpacing/>
        <w:ind w:firstLine="480"/>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 xml:space="preserve">承包人在申报工程款时应提供合规的税务发票。承包人未按约提供发票的，发包人有权拒绝付款，直至承包人向发包人提供合规的税务发票。</w:t>
      </w:r>
      <w:r/>
    </w:p>
    <w:p>
      <w:pPr>
        <w:numPr>
          <w:ilvl w:val="0"/>
          <w:numId w:val="13"/>
        </w:num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质保期：按国家现行规范。</w:t>
      </w:r>
      <w:r/>
    </w:p>
    <w:p>
      <w:pPr>
        <w:numPr>
          <w:ilvl w:val="0"/>
          <w:numId w:val="13"/>
        </w:numPr>
        <w:contextualSpacing/>
        <w:ind w:left="0" w:firstLine="482"/>
        <w:keepLines w:val="0"/>
        <w:keepNext w:val="0"/>
        <w:pageBreakBefore w:val="0"/>
        <w:spacing w:line="360" w:lineRule="auto"/>
        <w:widowControl w:val="off"/>
        <w:rPr>
          <w:rFonts w:hint="default" w:ascii="宋体" w:hAnsi="宋体" w:eastAsia="宋体" w:cs="宋体"/>
          <w:b/>
          <w:bCs w:val="0"/>
          <w:color w:val="auto"/>
          <w:sz w:val="24"/>
          <w:szCs w:val="24"/>
          <w:highlight w:val="none"/>
          <w:shd w:val="clear" w:color="auto" w:fill="auto"/>
          <w:lang w:val="en-US" w:eastAsia="zh-CN"/>
        </w:rPr>
      </w:pPr>
      <w:r>
        <w:rPr>
          <w:rFonts w:hint="default" w:ascii="宋体" w:hAnsi="宋体" w:eastAsia="宋体" w:cs="宋体"/>
          <w:b/>
          <w:bCs w:val="0"/>
          <w:color w:val="auto"/>
          <w:sz w:val="24"/>
          <w:szCs w:val="24"/>
          <w:highlight w:val="none"/>
          <w:shd w:val="clear" w:color="auto" w:fill="auto"/>
          <w:lang w:val="en-US" w:eastAsia="zh-CN"/>
        </w:rPr>
        <w:t xml:space="preserve">验收</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default" w:ascii="宋体" w:hAnsi="宋体" w:eastAsia="宋体" w:cs="宋体"/>
          <w:bCs/>
          <w:color w:val="auto"/>
          <w:sz w:val="24"/>
          <w:szCs w:val="24"/>
          <w:highlight w:val="none"/>
          <w:shd w:val="clear" w:color="auto" w:fill="auto"/>
          <w:lang w:val="en-US" w:eastAsia="zh-CN"/>
        </w:rPr>
        <w:t xml:space="preserve">验收主体：采购人</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default" w:ascii="宋体" w:hAnsi="宋体" w:eastAsia="宋体" w:cs="宋体"/>
          <w:bCs/>
          <w:color w:val="auto"/>
          <w:sz w:val="24"/>
          <w:szCs w:val="24"/>
          <w:highlight w:val="none"/>
          <w:shd w:val="clear" w:color="auto" w:fill="auto"/>
          <w:lang w:val="en-US" w:eastAsia="zh-CN"/>
        </w:rPr>
        <w:t xml:space="preserve">验收时间：履约验收条件达到时，采购人应当在5个工作日内启动履约验收工作，并向供应商发出《政府采购履约验收通知单》。</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default" w:ascii="宋体" w:hAnsi="宋体" w:eastAsia="宋体" w:cs="宋体"/>
          <w:bCs/>
          <w:color w:val="auto"/>
          <w:sz w:val="24"/>
          <w:szCs w:val="24"/>
          <w:highlight w:val="none"/>
          <w:shd w:val="clear" w:color="auto" w:fill="auto"/>
          <w:lang w:val="en-US" w:eastAsia="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p>
    <w:p>
      <w:pPr>
        <w:contextualSpacing/>
        <w:ind w:firstLine="480"/>
        <w:keepLines w:val="0"/>
        <w:keepNext w:val="0"/>
        <w:pageBreakBefore w:val="0"/>
        <w:spacing w:line="360" w:lineRule="auto"/>
        <w:widowControl w:val="off"/>
        <w:rPr>
          <w:rFonts w:hint="default" w:ascii="宋体" w:hAnsi="宋体" w:eastAsia="宋体" w:cs="宋体"/>
          <w:bCs/>
          <w:color w:val="auto"/>
          <w:sz w:val="24"/>
          <w:szCs w:val="24"/>
          <w:highlight w:val="none"/>
          <w:shd w:val="clear" w:color="auto" w:fill="auto"/>
          <w:lang w:val="en-US" w:eastAsia="zh-CN"/>
        </w:rPr>
      </w:pPr>
      <w:r>
        <w:rPr>
          <w:rFonts w:hint="default" w:ascii="宋体" w:hAnsi="宋体" w:eastAsia="宋体" w:cs="宋体"/>
          <w:bCs/>
          <w:color w:val="auto"/>
          <w:sz w:val="24"/>
          <w:szCs w:val="24"/>
          <w:highlight w:val="none"/>
          <w:shd w:val="clear" w:color="auto" w:fill="auto"/>
          <w:lang w:val="en-US" w:eastAsia="zh-CN"/>
        </w:rPr>
        <w:t xml:space="preserve">验收内容：验收小组应当制定验收工作实施方案，按照方案开展验收，出具验收意见。</w:t>
      </w:r>
      <w:r/>
    </w:p>
    <w:p>
      <w:pPr>
        <w:contextualSpacing/>
        <w:ind w:firstLine="480"/>
        <w:keepLines w:val="0"/>
        <w:keepNext w:val="0"/>
        <w:pageBreakBefore w:val="0"/>
        <w:spacing w:line="360" w:lineRule="auto"/>
        <w:widowControl w:val="off"/>
        <w:rPr>
          <w:rFonts w:hint="default"/>
          <w:lang w:val="en-US" w:eastAsia="zh-CN"/>
        </w:rPr>
      </w:pPr>
      <w:r>
        <w:rPr>
          <w:rFonts w:hint="default" w:ascii="宋体" w:hAnsi="宋体" w:eastAsia="宋体" w:cs="宋体"/>
          <w:bCs/>
          <w:color w:val="auto"/>
          <w:sz w:val="24"/>
          <w:szCs w:val="24"/>
          <w:highlight w:val="none"/>
          <w:shd w:val="clear" w:color="auto" w:fill="auto"/>
          <w:lang w:val="en-US" w:eastAsia="zh-CN"/>
        </w:rPr>
        <w:t xml:space="preserve">验收标准：应当符合政府采购合同约定、</w:t>
      </w:r>
      <w:r>
        <w:rPr>
          <w:rFonts w:hint="eastAsia" w:ascii="宋体" w:hAnsi="宋体" w:cs="宋体"/>
          <w:bCs/>
          <w:color w:val="auto"/>
          <w:sz w:val="24"/>
          <w:szCs w:val="24"/>
          <w:highlight w:val="none"/>
          <w:shd w:val="clear" w:color="auto" w:fill="auto"/>
          <w:lang w:val="en-US" w:eastAsia="zh-CN"/>
        </w:rPr>
        <w:t xml:space="preserve">中标供应商</w:t>
      </w:r>
      <w:r>
        <w:rPr>
          <w:rFonts w:hint="default" w:ascii="宋体" w:hAnsi="宋体" w:eastAsia="宋体" w:cs="宋体"/>
          <w:bCs/>
          <w:color w:val="auto"/>
          <w:sz w:val="24"/>
          <w:szCs w:val="24"/>
          <w:highlight w:val="none"/>
          <w:shd w:val="clear" w:color="auto" w:fill="auto"/>
          <w:lang w:val="en-US" w:eastAsia="zh-CN"/>
        </w:rPr>
        <w:t xml:space="preserve">响应文件的承诺、法律法规以及国家强制性标准等，对服务类采购项目，可以参照行业标准、专业标准等。</w:t>
      </w:r>
      <w:r/>
    </w:p>
    <w:p>
      <w:pPr>
        <w:contextualSpacing/>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 xml:space="preserve">三、技术要求</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一</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工程量清单</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控制价</w:t>
      </w:r>
      <w:r>
        <w:rPr>
          <w:rFonts w:hint="eastAsia" w:ascii="宋体" w:hAnsi="宋体" w:eastAsia="宋体" w:cs="宋体"/>
          <w:b/>
          <w:bCs w:val="0"/>
          <w:color w:val="auto"/>
          <w:sz w:val="24"/>
          <w:szCs w:val="24"/>
          <w:highlight w:val="none"/>
          <w:shd w:val="clear" w:color="auto" w:fill="auto"/>
        </w:rPr>
        <w:t xml:space="preserve">下载地址：</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链接:https://pan.baidu.com/s/1OiB9YQ4YKFh2eUjvhbhXoA?</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rPr>
        <w:t xml:space="preserve">提取码: gh9p</w:t>
      </w:r>
      <w:r/>
    </w:p>
    <w:p>
      <w:pPr>
        <w:numPr>
          <w:ilvl w:val="0"/>
          <w:numId w:val="14"/>
        </w:numPr>
        <w:contextualSpacing/>
        <w:ind w:firstLine="482"/>
        <w:spacing w:line="360" w:lineRule="auto"/>
        <w:widowControl/>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施工要求</w:t>
      </w:r>
      <w:r/>
    </w:p>
    <w:p>
      <w:pPr>
        <w:numPr>
          <w:ilvl w:val="0"/>
          <w:numId w:val="0"/>
        </w:num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1.严格执行施工规范、安全操作规程、防火安全规定。严格按照图纸或作法说明进行施工，做好各项质量检查记录。参加竣工验收，编制工程结算，绘制竣工图。</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2.遵守国家或地方政府及有关部门对施工现场管理的规定，妥善保护好施工现场周围建筑物、设备管线不受损坏。做好施工现场保卫和垃圾消纳等工作，处理好由于施工带来的扰民问题及与周围居民的关系。</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3.负责做好现场保卫、消防、垃圾处理等工作。</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4.施工中未经采购人同意或有关部门批准，不得随便拆改原建筑物结构及各种设备管线。</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5.工程竣工未移交采购人之前，负责对现场的一切设施和工程成品进行保护。</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6.采购人有权对现场不称职或不合格的技术负责人、其他人员提出更换，成交供应商应无条件接受。</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7.供应商须自行承担项目组人员的办公、食宿和交通等问题。现场的材料及设备、工具由成交供应商自行保管。</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成交供应商应及时办理隐蔽工程和中间工程的检查与验收手续。任一项隐蔽工程的验收未通过采购人的验收，采购人可对成交供应商处以1000元/次的罚款；成交供应商修复直至通过验收，罚款不返还。若成交供应商拒缴罚款，采购人有权不支付工程款并要求成交供应商暂停下部节点的施工。</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成交供应商在施工过程中，采购人有权要求对成交供应商的施工进行适当调整安排，对采购人提出的安排，成交供应商应积极服从。如成交供应商拒绝服从采购人的调整安排，采购人有权对成交供应商进行相应的经济处罚。</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工程竣工后，成交供应商应通知采购人验收，采购人自接到验收通知10日内组织验收，并办理验收、移交手续。如采购人在规定时间内未能组织验收，需及时通知成交供应商，另定验收日期，但采购人应承认竣工日期，但不承担成交供应商在此期间的看管等相关费用。</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11.成交供应商负责完工工程移交采购人之前的维护及保管工作。</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材料堆放及现场施工应服从采购人管理，做到材料堆放整齐、规范，施工现场保证工完场地清；保持施工现场整洁、通畅。施工现场严禁打架、斗殴，工作前严禁喝酒，一经发现，采购人有权处以500/次罚款，罚款直接在工程款中扣除。</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13.做好现场垃圾处理与清运等工作。</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14.在施工区域设置必要的危险警示牌、灯等，采取警示措施，避免发生伤亡事故，工程施工期间所发生伤亡等一切事故，均由成交供应商承担，所发生的一切费用均由成交供应商全部支付。</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15.成交供应商应随时接受采购人对工程的监督和检查，对不符合规范的施工项目无条件组织返工或整改。</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16.成交供应商应按采购人要求，无偿提供方案设计及施工图纸。</w:t>
      </w:r>
      <w:r/>
    </w:p>
    <w:p>
      <w:pPr>
        <w:contextualSpacing/>
        <w:ind w:firstLine="482"/>
        <w:spacing w:line="360" w:lineRule="auto"/>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lang w:val="en-US" w:eastAsia="zh-CN"/>
          <w14:textFill>
            <w14:solidFill>
              <w14:schemeClr w14:val="tx1"/>
            </w14:solidFill>
          </w14:textFill>
        </w:rPr>
        <w:t xml:space="preserve">三</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highlight w:val="none"/>
          <w14:textFill>
            <w14:solidFill>
              <w14:schemeClr w14:val="tx1"/>
            </w14:solidFill>
          </w14:textFill>
        </w:rPr>
        <w:t xml:space="preserve">关于材料供应的要求</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1</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凡由成交供应商采购的材料、设备，如不符合质量要求或规格差异，应禁止使用。若已使用，对工程造成的损失由成交供应商负责。</w:t>
      </w:r>
      <w:r/>
    </w:p>
    <w:p>
      <w:pPr>
        <w:contextualSpacing/>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材料、设备进场前应接受采购人组织的验收，不合格材料标识后，三天内运出场外。场内严禁堆放不合格材料和不符材料，过期不处理的不合格材料和不符材料，采购人有权自行处理，由此造成成交供应商异议或损失的，采购人不予赔偿。</w:t>
      </w:r>
      <w:r/>
    </w:p>
    <w:p>
      <w:pPr>
        <w:ind w:right="210"/>
        <w:jc w:val="left"/>
        <w:spacing w:line="360" w:lineRule="auto"/>
        <w:rPr>
          <w:rFonts w:hint="default" w:ascii="宋体" w:hAnsi="宋体" w:eastAsia="宋体" w:cs="宋体"/>
          <w:b/>
          <w:sz w:val="24"/>
          <w:lang w:val="en-US" w:eastAsia="zh-CN"/>
        </w:rPr>
      </w:pPr>
      <w:r>
        <w:rPr>
          <w:rFonts w:hint="eastAsia" w:ascii="宋体" w:hAnsi="宋体" w:cs="宋体"/>
          <w:b/>
          <w:sz w:val="24"/>
          <w:lang w:val="en-US" w:eastAsia="zh-CN"/>
        </w:rPr>
        <w:t xml:space="preserve">四</w:t>
      </w:r>
      <w:r>
        <w:rPr>
          <w:rFonts w:ascii="宋体" w:hAnsi="宋体" w:cs="宋体"/>
          <w:b/>
          <w:sz w:val="24"/>
        </w:rPr>
        <w:t xml:space="preserve">、</w:t>
      </w:r>
      <w:r>
        <w:rPr>
          <w:rFonts w:hint="eastAsia" w:ascii="宋体" w:hAnsi="宋体" w:cs="宋体"/>
          <w:b/>
          <w:sz w:val="24"/>
          <w:lang w:val="en-US" w:eastAsia="zh-CN"/>
        </w:rPr>
        <w:t xml:space="preserve">磋商报价</w:t>
      </w:r>
      <w:r/>
    </w:p>
    <w:p>
      <w:pPr>
        <w:ind w:firstLine="480"/>
        <w:spacing w:line="360" w:lineRule="auto"/>
        <w:rPr>
          <w:rFonts w:ascii="宋体" w:hAnsi="宋体" w:cs="宋体"/>
          <w:sz w:val="24"/>
        </w:rPr>
      </w:pPr>
      <w:r>
        <w:rPr>
          <w:rFonts w:hint="eastAsia" w:ascii="宋体" w:hAnsi="宋体" w:cs="宋体"/>
          <w:sz w:val="24"/>
        </w:rPr>
        <w:t xml:space="preserve">磋商报价是按竞争性磋商文件规定的采购范围内工程量清单所列项目的全部费用总和，是设计图纸、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p>
    <w:p>
      <w:pPr>
        <w:ind w:firstLine="480"/>
        <w:spacing w:line="360" w:lineRule="auto"/>
        <w:rPr>
          <w:rFonts w:ascii="宋体" w:hAnsi="宋体" w:cs="宋体"/>
          <w:sz w:val="24"/>
        </w:rPr>
      </w:pPr>
      <w:r>
        <w:rPr>
          <w:rFonts w:hint="eastAsia" w:ascii="宋体" w:hAnsi="宋体" w:cs="宋体"/>
          <w:sz w:val="24"/>
        </w:rPr>
        <w:t xml:space="preserve">1.1本工程采用“工程量清单计价方式”按综合单价计价。综合单价是相对于工程量清单计价而言，对完成一个规定计量单位的分部分项清单项目或措施清单项目所需的人工费、材料费、施工机械使用费、企业管理费、利润以及包含一定范围因素的价格表示。  </w:t>
      </w:r>
      <w:r/>
    </w:p>
    <w:p>
      <w:pPr>
        <w:ind w:firstLine="480"/>
        <w:spacing w:line="360" w:lineRule="auto"/>
        <w:rPr>
          <w:rFonts w:ascii="宋体" w:hAnsi="宋体" w:cs="宋体"/>
          <w:sz w:val="24"/>
        </w:rPr>
      </w:pPr>
      <w:r>
        <w:rPr>
          <w:rFonts w:hint="eastAsia" w:ascii="宋体" w:hAnsi="宋体" w:cs="宋体"/>
          <w:sz w:val="24"/>
        </w:rPr>
        <w:t xml:space="preserve">1.2本工程磋商报价的编制应按《建设工程工程量清单计价规范》(GB50500-2013) 等规范、文件要求编制。投标人应按规范及相关文件的规定自主确定磋商报价。</w:t>
      </w:r>
      <w:r/>
    </w:p>
    <w:p>
      <w:pPr>
        <w:ind w:firstLine="480"/>
        <w:spacing w:line="360" w:lineRule="auto"/>
        <w:rPr>
          <w:rFonts w:ascii="宋体" w:hAnsi="宋体" w:cs="宋体"/>
          <w:sz w:val="24"/>
        </w:rPr>
      </w:pPr>
      <w:r>
        <w:rPr>
          <w:rFonts w:hint="eastAsia" w:ascii="宋体" w:hAnsi="宋体" w:cs="宋体"/>
          <w:sz w:val="24"/>
        </w:rPr>
        <w:t xml:space="preserve">1.3由于投标人对竞争性磋商文件及相关文件的理解产生的误解和偏差，责任由投标人自负。</w:t>
      </w:r>
      <w:r/>
    </w:p>
    <w:p>
      <w:pPr>
        <w:ind w:firstLine="480"/>
        <w:spacing w:line="360" w:lineRule="auto"/>
        <w:rPr>
          <w:rFonts w:ascii="宋体" w:hAnsi="宋体" w:cs="宋体"/>
          <w:sz w:val="24"/>
        </w:rPr>
      </w:pPr>
      <w:r>
        <w:rPr>
          <w:rFonts w:hint="eastAsia" w:ascii="宋体" w:hAnsi="宋体" w:cs="宋体"/>
          <w:sz w:val="24"/>
        </w:rPr>
        <w:t xml:space="preserve">1.4磋商报价的编制要求：</w:t>
      </w:r>
      <w:r/>
    </w:p>
    <w:p>
      <w:pPr>
        <w:ind w:firstLine="480"/>
        <w:spacing w:line="360" w:lineRule="auto"/>
        <w:rPr>
          <w:rFonts w:ascii="宋体" w:hAnsi="宋体" w:cs="宋体"/>
          <w:b/>
          <w:bCs/>
          <w:sz w:val="24"/>
        </w:rPr>
      </w:pPr>
      <w:r>
        <w:rPr>
          <w:rFonts w:hint="eastAsia" w:ascii="宋体" w:hAnsi="宋体" w:cs="宋体"/>
          <w:sz w:val="24"/>
        </w:rPr>
        <w:t xml:space="preserve">1.4.1</w:t>
      </w:r>
      <w:r>
        <w:rPr>
          <w:rFonts w:hint="eastAsia"/>
          <w:b/>
          <w:bCs/>
          <w:sz w:val="24"/>
        </w:rPr>
        <w:t xml:space="preserve">★</w:t>
      </w:r>
      <w:r>
        <w:rPr>
          <w:rFonts w:hint="eastAsia" w:ascii="宋体" w:hAnsi="宋体" w:cs="宋体"/>
          <w:b/>
          <w:bCs/>
          <w:sz w:val="24"/>
        </w:rPr>
        <w:t xml:space="preserve">投标人的磋商报价高于最高限价，综合单价高于限价综合单价的按无效响应处理。</w:t>
      </w:r>
      <w:r/>
    </w:p>
    <w:p>
      <w:pPr>
        <w:ind w:firstLine="480"/>
        <w:spacing w:line="360" w:lineRule="auto"/>
        <w:rPr>
          <w:rFonts w:ascii="宋体" w:hAnsi="宋体" w:cs="宋体"/>
          <w:b/>
          <w:bCs/>
          <w:sz w:val="24"/>
        </w:rPr>
      </w:pPr>
      <w:r>
        <w:rPr>
          <w:rFonts w:hint="eastAsia" w:ascii="宋体" w:hAnsi="宋体" w:cs="宋体"/>
          <w:sz w:val="24"/>
        </w:rPr>
        <w:t xml:space="preserve">1.4.2 </w:t>
      </w:r>
      <w:r>
        <w:rPr>
          <w:rFonts w:hint="eastAsia"/>
          <w:b/>
          <w:bCs/>
          <w:sz w:val="24"/>
        </w:rPr>
        <w:t xml:space="preserve">★</w:t>
      </w:r>
      <w:r>
        <w:rPr>
          <w:rFonts w:hint="eastAsia" w:ascii="宋体" w:hAnsi="宋体" w:cs="宋体"/>
          <w:b/>
          <w:bCs/>
          <w:sz w:val="24"/>
        </w:rPr>
        <w:t xml:space="preserve">投标人必须按照招标工程量清单填报价格。项目编码、项目名称、项目特征、计量单位、工程量必须与招标工程量清单一致（投标人自行补充的措施项目除外），否则按无效响应处理。</w:t>
      </w:r>
      <w:r/>
    </w:p>
    <w:p>
      <w:pPr>
        <w:ind w:firstLine="480"/>
        <w:spacing w:line="360" w:lineRule="auto"/>
        <w:rPr>
          <w:rFonts w:ascii="宋体" w:hAnsi="宋体" w:cs="宋体"/>
          <w:sz w:val="24"/>
        </w:rPr>
      </w:pPr>
      <w:r>
        <w:rPr>
          <w:rFonts w:hint="eastAsia" w:ascii="宋体" w:hAnsi="宋体" w:cs="宋体"/>
          <w:sz w:val="24"/>
        </w:rPr>
        <w:t xml:space="preserve">1.4.3投标人的综合单价中应包括竞争性磋商文件中规定的应由投标人承担的风险范围及其费用。</w:t>
      </w:r>
      <w:r/>
    </w:p>
    <w:p>
      <w:pPr>
        <w:ind w:firstLine="480"/>
        <w:spacing w:line="360" w:lineRule="auto"/>
        <w:rPr>
          <w:rFonts w:ascii="宋体" w:hAnsi="宋体" w:cs="宋体"/>
          <w:sz w:val="24"/>
        </w:rPr>
      </w:pPr>
      <w:r>
        <w:rPr>
          <w:rFonts w:hint="eastAsia" w:ascii="宋体" w:hAnsi="宋体" w:cs="宋体"/>
          <w:sz w:val="24"/>
        </w:rPr>
        <w:t xml:space="preserve">1.4.4投标人的分部分项工程和措施项目中的单价项目，应根据竞争性磋商文件、设计文件和招标工程量清单项目中的特征描述确定综合单价计算。当设计文件与工程量清单项目特征描述不一致时，以工程量清单项目特征描述为准。</w:t>
      </w:r>
      <w:r/>
    </w:p>
    <w:p>
      <w:pPr>
        <w:ind w:firstLine="480"/>
        <w:spacing w:line="360" w:lineRule="auto"/>
        <w:rPr>
          <w:rFonts w:ascii="宋体" w:hAnsi="宋体" w:cs="宋体"/>
          <w:sz w:val="24"/>
        </w:rPr>
      </w:pPr>
      <w:r>
        <w:rPr>
          <w:rFonts w:hint="eastAsia" w:ascii="宋体" w:hAnsi="宋体" w:cs="宋体"/>
          <w:sz w:val="24"/>
        </w:rPr>
        <w:t xml:space="preserve">竞争性磋商文件中提供了暂估单价的材料或设备，按暂估的单价计入综合单价。</w:t>
      </w:r>
      <w:r/>
    </w:p>
    <w:p>
      <w:pPr>
        <w:ind w:firstLine="480"/>
        <w:spacing w:line="360" w:lineRule="auto"/>
        <w:rPr>
          <w:rFonts w:hint="eastAsia" w:ascii="宋体" w:hAnsi="宋体" w:cs="宋体"/>
          <w:sz w:val="24"/>
        </w:rPr>
      </w:pPr>
      <w:r>
        <w:rPr>
          <w:rFonts w:hint="eastAsia" w:ascii="宋体" w:hAnsi="宋体" w:cs="宋体"/>
          <w:sz w:val="24"/>
        </w:rPr>
        <w:t xml:space="preserve">1.4.5措施项目中的总价项目金额应根据竞争性磋商文件及投标时拟定的施工组织设计或施工方案，按工程清单计价规范的规定自主确定。</w:t>
      </w:r>
      <w:r/>
    </w:p>
    <w:p>
      <w:pPr>
        <w:ind w:firstLine="482"/>
        <w:spacing w:line="360" w:lineRule="auto"/>
        <w:rPr>
          <w:rFonts w:ascii="宋体" w:hAnsi="宋体" w:cs="宋体"/>
          <w:b/>
          <w:bCs/>
          <w:sz w:val="24"/>
        </w:rPr>
      </w:pPr>
      <w:r>
        <w:rPr>
          <w:rFonts w:hint="eastAsia"/>
          <w:b/>
          <w:bCs/>
          <w:sz w:val="24"/>
        </w:rPr>
        <w:t xml:space="preserve">★</w:t>
      </w:r>
      <w:r>
        <w:rPr>
          <w:rFonts w:hint="eastAsia" w:ascii="宋体" w:hAnsi="宋体" w:cs="宋体"/>
          <w:b/>
          <w:bCs/>
          <w:sz w:val="24"/>
        </w:rPr>
        <w:t xml:space="preserve">其中安全文明施工费费率与招标清单费率一致，否则按无效响应处理。</w:t>
      </w:r>
      <w:r/>
    </w:p>
    <w:p>
      <w:pPr>
        <w:ind w:firstLine="480"/>
        <w:spacing w:line="360" w:lineRule="auto"/>
        <w:rPr>
          <w:rFonts w:ascii="宋体" w:hAnsi="宋体" w:cs="宋体"/>
          <w:sz w:val="24"/>
        </w:rPr>
      </w:pPr>
      <w:r>
        <w:rPr>
          <w:rFonts w:hint="eastAsia" w:ascii="宋体" w:hAnsi="宋体" w:cs="宋体"/>
          <w:sz w:val="24"/>
        </w:rPr>
        <w:t xml:space="preserve">对采购人所列的措施项目，投标人可根据工程实际与施工组织设计进行增补，但不应更改采购人已列措施项目。结算时，除工程变更引起施工方案改变外，承包人不得以招标工程措施项目清单缺项为由要求新增措施项目。</w:t>
      </w:r>
      <w:r/>
    </w:p>
    <w:p>
      <w:pPr>
        <w:ind w:firstLine="480"/>
        <w:spacing w:line="360" w:lineRule="auto"/>
        <w:rPr>
          <w:rFonts w:ascii="宋体" w:hAnsi="宋体" w:cs="宋体"/>
          <w:sz w:val="24"/>
        </w:rPr>
      </w:pPr>
      <w:r>
        <w:rPr>
          <w:rFonts w:hint="eastAsia" w:ascii="宋体" w:hAnsi="宋体" w:cs="宋体"/>
          <w:sz w:val="24"/>
        </w:rPr>
        <w:t xml:space="preserve">1.4.6其他项目应按下列规定报价：</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b/>
          <w:bCs/>
          <w:sz w:val="24"/>
        </w:rPr>
        <w:t xml:space="preserve">★</w:t>
      </w:r>
      <w:r>
        <w:rPr>
          <w:rFonts w:hint="eastAsia" w:ascii="宋体" w:hAnsi="宋体" w:cs="宋体"/>
          <w:b/>
          <w:bCs/>
          <w:sz w:val="24"/>
        </w:rPr>
        <w:t xml:space="preserve">暂列金额应按招标工程量清单中列出的金额填写，否则按无效响应处理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b/>
          <w:bCs/>
          <w:sz w:val="24"/>
        </w:rPr>
        <w:t xml:space="preserve">★</w:t>
      </w:r>
      <w:r>
        <w:rPr>
          <w:rFonts w:hint="eastAsia" w:ascii="宋体" w:hAnsi="宋体" w:cs="宋体"/>
          <w:b/>
          <w:bCs/>
          <w:sz w:val="24"/>
        </w:rPr>
        <w:t xml:space="preserve">材料、工程设备暂估价应按招标工程量清单中列出的单价计入综合单价</w:t>
      </w:r>
      <w:r>
        <w:rPr>
          <w:rFonts w:hint="eastAsia" w:ascii="宋体" w:hAnsi="宋体" w:cs="宋体"/>
          <w:b/>
          <w:bCs/>
          <w:sz w:val="24"/>
          <w:lang w:eastAsia="zh-CN"/>
        </w:rPr>
        <w:t xml:space="preserve">，</w:t>
      </w:r>
      <w:r>
        <w:rPr>
          <w:rFonts w:hint="eastAsia" w:ascii="宋体" w:hAnsi="宋体" w:cs="宋体"/>
          <w:b/>
          <w:bCs/>
          <w:sz w:val="24"/>
        </w:rPr>
        <w:t xml:space="preserve">否则按无效响应处理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3）专业工程暂估价应按招标工程量清单中列出的金额填写；</w:t>
      </w:r>
      <w:r/>
    </w:p>
    <w:p>
      <w:pPr>
        <w:ind w:firstLine="480"/>
        <w:spacing w:line="360" w:lineRule="auto"/>
        <w:rPr>
          <w:rFonts w:ascii="宋体" w:hAnsi="宋体" w:cs="宋体"/>
          <w:sz w:val="24"/>
        </w:rPr>
      </w:pPr>
      <w:r>
        <w:rPr>
          <w:rFonts w:hint="eastAsia" w:ascii="宋体" w:hAnsi="宋体" w:cs="宋体"/>
          <w:sz w:val="24"/>
        </w:rPr>
        <w:t xml:space="preserve">4）计日工应按招标工程量清单中列出的项目和数量，自主确定综合单价并计算计日工金额 。</w:t>
      </w:r>
      <w:r/>
    </w:p>
    <w:p>
      <w:pPr>
        <w:ind w:firstLine="480"/>
        <w:spacing w:line="360" w:lineRule="auto"/>
        <w:rPr>
          <w:rFonts w:ascii="宋体" w:hAnsi="宋体" w:cs="宋体"/>
          <w:sz w:val="24"/>
        </w:rPr>
      </w:pPr>
      <w:r>
        <w:rPr>
          <w:rFonts w:hint="eastAsia" w:ascii="宋体" w:hAnsi="宋体" w:cs="宋体"/>
          <w:sz w:val="24"/>
        </w:rPr>
        <w:t xml:space="preserve">1.4.7</w:t>
      </w:r>
      <w:r>
        <w:rPr>
          <w:rFonts w:hint="eastAsia" w:ascii="宋体" w:hAnsi="宋体" w:cs="宋体"/>
          <w:b/>
          <w:bCs/>
          <w:sz w:val="24"/>
        </w:rPr>
        <w:t xml:space="preserve">规费和税金费率必须与招标工程量清单一致，否则按无效响应处理。</w:t>
      </w:r>
      <w:r/>
    </w:p>
    <w:p>
      <w:pPr>
        <w:ind w:firstLine="480"/>
        <w:spacing w:line="360" w:lineRule="auto"/>
        <w:rPr>
          <w:rFonts w:hint="eastAsia" w:ascii="宋体" w:hAnsi="宋体" w:cs="宋体"/>
          <w:sz w:val="24"/>
        </w:rPr>
      </w:pPr>
      <w:r>
        <w:rPr>
          <w:rFonts w:hint="eastAsia" w:ascii="宋体" w:hAnsi="宋体" w:cs="宋体"/>
          <w:sz w:val="24"/>
        </w:rPr>
        <w:t xml:space="preserve">1.4.8除非采购人对竞争性磋商文件予以修改，否则投标人应按采购人提供的工程量清单中列出的工程项目和工程量填报单价和合价。每一项目只允许有一个报价，任何有选择的报价将不予接受。工程量清单计价格式中列明的所有需要填报的单价和合价，投标人均应填报，未填报的单价和合价，视为此项费用已包含在工程量清单的其他单价和合价中。当竣工结算时，此项目不得重新组价予以调整。</w:t>
      </w:r>
      <w:r/>
    </w:p>
    <w:p>
      <w:pPr>
        <w:ind w:firstLine="480"/>
        <w:spacing w:line="360" w:lineRule="auto"/>
        <w:rPr>
          <w:rFonts w:ascii="宋体" w:hAnsi="宋体" w:cs="宋体"/>
          <w:sz w:val="24"/>
        </w:rPr>
      </w:pPr>
      <w:r>
        <w:rPr>
          <w:rFonts w:hint="eastAsia" w:ascii="宋体" w:hAnsi="宋体" w:cs="宋体"/>
          <w:sz w:val="24"/>
        </w:rPr>
        <w:t xml:space="preserve">1.4.9投标人的投标总价应当与组成工程量清单的分部分项工程费、措施项目费、其他项目费和规费、税金的合计金额相一致，即投标人在磋商报价时，不能进行投标总价优惠（或降价、让利），投标人对采购人的任何优惠（或降价、让利）均应反映在相应清单项目的综合单价中。</w:t>
      </w:r>
      <w:r/>
    </w:p>
    <w:p>
      <w:pPr>
        <w:ind w:firstLine="480"/>
        <w:spacing w:line="360" w:lineRule="auto"/>
        <w:rPr>
          <w:rFonts w:ascii="宋体" w:hAnsi="宋体" w:cs="宋体"/>
          <w:sz w:val="24"/>
        </w:rPr>
      </w:pPr>
      <w:r>
        <w:rPr>
          <w:rFonts w:hint="eastAsia" w:ascii="宋体" w:hAnsi="宋体" w:cs="宋体"/>
          <w:sz w:val="24"/>
        </w:rPr>
        <w:t xml:space="preserve">1.4.10其他项目清单中的暂列金额等项目费均为估算、预测算，虽在投标时计入投标人的报价中，但不应视为投标人所有。</w:t>
      </w:r>
      <w:r/>
    </w:p>
    <w:p>
      <w:pPr>
        <w:ind w:firstLine="480"/>
        <w:spacing w:line="360" w:lineRule="auto"/>
        <w:rPr>
          <w:rFonts w:ascii="宋体" w:hAnsi="宋体" w:cs="宋体"/>
          <w:sz w:val="24"/>
        </w:rPr>
      </w:pPr>
      <w:r>
        <w:rPr>
          <w:rFonts w:hint="eastAsia" w:ascii="宋体" w:hAnsi="宋体" w:cs="宋体"/>
          <w:sz w:val="24"/>
        </w:rPr>
        <w:t xml:space="preserve">1.4.11工程量清单中的工程数量是按《建设工程工程量清单计价规范》（GB50500-2013）的工程量规则进行计算的，施工中所用的材料、成品、半成品在制作、运输、安装中等发生的一切损耗应包括在报价内。</w:t>
      </w:r>
      <w:r/>
    </w:p>
    <w:p>
      <w:pPr>
        <w:ind w:firstLine="480"/>
        <w:spacing w:line="360" w:lineRule="auto"/>
        <w:rPr>
          <w:rFonts w:ascii="宋体" w:hAnsi="宋体" w:cs="宋体"/>
          <w:sz w:val="24"/>
        </w:rPr>
      </w:pPr>
      <w:r>
        <w:rPr>
          <w:rFonts w:hint="eastAsia" w:ascii="宋体" w:hAnsi="宋体" w:cs="宋体"/>
          <w:sz w:val="24"/>
        </w:rPr>
        <w:t xml:space="preserve">1.4.12工程量清单项目特征描述中列明材料暂估数量（或含量）的，磋商报价时按暂估数量（或含量）进行组价、不得改变，竣工结算时其用量按实调整，材料价格不变；工程量清单中未明确材料数量（或含量）的按施工规范及施工图纸要求由投标单位自行测算后在综合单价组价中考虑，一旦中标，其数量（或含量）不再调整（采购人要求的变更除外）。</w:t>
      </w:r>
      <w:r/>
    </w:p>
    <w:p>
      <w:pPr>
        <w:ind w:firstLine="480"/>
        <w:spacing w:line="360" w:lineRule="auto"/>
        <w:rPr>
          <w:rFonts w:hint="eastAsia" w:ascii="宋体" w:hAnsi="宋体" w:cs="宋体"/>
          <w:sz w:val="24"/>
        </w:rPr>
      </w:pPr>
      <w:r>
        <w:rPr>
          <w:rFonts w:hint="eastAsia" w:ascii="宋体" w:hAnsi="宋体" w:cs="宋体"/>
          <w:sz w:val="24"/>
        </w:rPr>
        <w:t xml:space="preserve">1.4.13工程量清单中未提供可选品牌的，投标人应根据清单项目特征描述及设计文件要求确定品牌（或规格、型号、产地）后，根据市场行情及自身实际情况进行报价。材料单价为到工地价，须包含采购保管费、运杂费（含场内运输费）等所有相关费用。</w:t>
      </w:r>
      <w:r/>
    </w:p>
    <w:p>
      <w:pPr>
        <w:ind w:firstLine="480"/>
        <w:spacing w:line="360" w:lineRule="auto"/>
        <w:rPr>
          <w:rFonts w:hint="eastAsia" w:ascii="宋体" w:hAnsi="宋体" w:cs="宋体"/>
          <w:sz w:val="24"/>
        </w:rPr>
      </w:pPr>
      <w:r>
        <w:rPr>
          <w:rFonts w:hint="eastAsia" w:ascii="宋体" w:hAnsi="宋体" w:cs="宋体"/>
          <w:sz w:val="24"/>
        </w:rPr>
        <w:t xml:space="preserve">1.4.14凡清单中提供可选品牌的材料（设备），磋商报价的“承包人供应主要材料一览表”中未注明投标人所选择的材料（设备）的品牌（或规格、型号、产地）的 ，视为投标人同意由发包人在可选品牌范围内自由选择相应材料（设备）的品牌（或规格、型号、产地） ，因可选品牌材料（设备）之间客观存在的差异所引起的价格差异由投标单位在磋商报价时综合考虑。中标后，投标人不得因此提出价格调整的要求。</w:t>
      </w:r>
      <w:r/>
    </w:p>
    <w:p>
      <w:pPr>
        <w:ind w:firstLine="480"/>
        <w:spacing w:line="360" w:lineRule="auto"/>
        <w:rPr>
          <w:rFonts w:hint="eastAsia" w:ascii="宋体" w:hAnsi="宋体" w:cs="宋体"/>
          <w:sz w:val="24"/>
        </w:rPr>
      </w:pPr>
      <w:r>
        <w:rPr>
          <w:rFonts w:hint="eastAsia" w:ascii="宋体" w:hAnsi="宋体" w:cs="宋体"/>
          <w:sz w:val="24"/>
        </w:rPr>
        <w:t xml:space="preserve">1.4.15投标人在投标前应对现场进行认真踏勘，熟悉工程现场和周围环境，了解一切可能影响投标方案、报价等编制投标文件的资料，并承担考查现场的责任和风险以及踏勘现场所发生的自</w:t>
      </w:r>
      <w:r>
        <w:rPr>
          <w:rFonts w:hint="eastAsia" w:ascii="宋体" w:hAnsi="宋体" w:cs="宋体"/>
          <w:sz w:val="24"/>
        </w:rPr>
        <w:t xml:space="preserve">身费用。中标后，投标人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因现场踏勘不仔细所产生的索赔采购人不予接受。为满足工程施工所需的生产区和生活区、办公区等的搭设或租赁、工程临边安全范围内所需的防护措施的搭设或所用材料的租赁、以及发生的二次搬运等（包括但不限于以上内容）均由投标人在磋商报价中自行考虑，结算时不再另行增加费用。</w:t>
      </w:r>
      <w:r/>
    </w:p>
    <w:p>
      <w:pPr>
        <w:ind w:firstLine="480"/>
        <w:spacing w:line="360" w:lineRule="auto"/>
        <w:rPr>
          <w:rFonts w:hint="eastAsia" w:ascii="宋体" w:hAnsi="宋体" w:cs="宋体"/>
          <w:sz w:val="24"/>
        </w:rPr>
      </w:pPr>
      <w:r>
        <w:rPr>
          <w:rFonts w:hint="eastAsia" w:ascii="宋体" w:hAnsi="宋体" w:cs="宋体"/>
          <w:sz w:val="24"/>
        </w:rPr>
        <w:t xml:space="preserve">1.4.16一旦中标，办理招投标备案等手续中所要缴纳的除规费外的其他费用应综合考虑在磋商报价内。</w:t>
      </w:r>
      <w:r/>
    </w:p>
    <w:p>
      <w:pPr>
        <w:ind w:firstLine="480"/>
        <w:spacing w:line="360" w:lineRule="auto"/>
        <w:rPr>
          <w:rFonts w:hint="eastAsia" w:ascii="宋体" w:hAnsi="宋体" w:cs="宋体"/>
          <w:sz w:val="24"/>
        </w:rPr>
      </w:pPr>
      <w:r>
        <w:rPr>
          <w:rFonts w:hint="eastAsia" w:ascii="宋体" w:hAnsi="宋体" w:cs="宋体"/>
          <w:sz w:val="24"/>
        </w:rPr>
        <w:t xml:space="preserve">1.4.17其余要求见《建设工程工程量清单计价规范》（GB50500-2013）及其配套文件以及竞争性磋商文件的约定。</w:t>
      </w:r>
      <w:r/>
    </w:p>
    <w:p>
      <w:pPr>
        <w:ind w:firstLine="480"/>
        <w:spacing w:line="360" w:lineRule="auto"/>
        <w:rPr>
          <w:rFonts w:hint="eastAsia" w:ascii="宋体" w:hAnsi="宋体"/>
          <w:sz w:val="24"/>
          <w:lang w:val="en-US" w:eastAsia="zh-CN"/>
        </w:rPr>
      </w:pPr>
      <w:r>
        <w:rPr>
          <w:rFonts w:hint="eastAsia" w:ascii="宋体" w:hAnsi="宋体" w:cs="宋体"/>
          <w:sz w:val="24"/>
        </w:rPr>
        <w:t xml:space="preserve">1.4.18施工过程中必须满足“政府令〔2021〕14号常州市扬尘污染防治管理办法”相关规定，相关费用在磋商报价中考虑。</w:t>
      </w:r>
      <w:r/>
    </w:p>
    <w:p>
      <w:pPr>
        <w:ind w:firstLine="480"/>
        <w:jc w:val="left"/>
        <w:spacing w:line="360" w:lineRule="auto"/>
        <w:rPr>
          <w:rFonts w:hint="eastAsia" w:ascii="宋体" w:hAnsi="宋体"/>
          <w:sz w:val="24"/>
          <w:lang w:val="en-US" w:eastAsia="zh-CN"/>
        </w:rPr>
      </w:pPr>
      <w:r>
        <w:rPr>
          <w:rFonts w:hint="eastAsia" w:ascii="宋体" w:hAnsi="宋体"/>
          <w:sz w:val="24"/>
          <w:lang w:val="en-US" w:eastAsia="zh-CN"/>
        </w:rPr>
        <w:t xml:space="preserve">5、</w:t>
      </w:r>
      <w:r>
        <w:rPr>
          <w:rFonts w:hint="eastAsia" w:ascii="宋体" w:hAnsi="宋体"/>
          <w:sz w:val="24"/>
          <w:lang w:val="en-US" w:eastAsia="zh-CN"/>
        </w:rPr>
        <w:t xml:space="preserve">磋商报价次数：本项目采用至少二次报价，磋商响应文件报价一览表的报价作为首次报价，在磋商结束后，磋商小组应当要求所有实质性响应的供应商在规定时间内提交最后报价，最后报价作为评分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ind w:firstLine="480"/>
        <w:spacing w:line="360" w:lineRule="auto"/>
        <w:tabs>
          <w:tab w:val="left" w:pos="284" w:leader="none"/>
        </w:tabs>
        <w:rPr>
          <w:rFonts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本项目报价为</w:t>
      </w:r>
      <w:r>
        <w:rPr>
          <w:rFonts w:hint="eastAsia" w:ascii="宋体" w:hAnsi="宋体" w:cs="宋体"/>
          <w:b/>
          <w:bCs/>
          <w:sz w:val="24"/>
          <w:u w:val="single"/>
        </w:rPr>
        <w:t xml:space="preserve">固定综合单价</w:t>
      </w:r>
      <w:r>
        <w:rPr>
          <w:rFonts w:hint="eastAsia" w:ascii="宋体" w:hAnsi="宋体" w:cs="宋体"/>
          <w:sz w:val="24"/>
        </w:rPr>
        <w:t xml:space="preserve">，磋商价格应包括竞争性磋商文件所确定的采购范围相应</w:t>
      </w:r>
      <w:r>
        <w:rPr>
          <w:rFonts w:ascii="宋体" w:hAnsi="宋体" w:cs="宋体"/>
          <w:sz w:val="24"/>
        </w:rPr>
        <w:t xml:space="preserve">服务</w:t>
      </w:r>
      <w:r>
        <w:rPr>
          <w:rFonts w:hint="eastAsia" w:ascii="宋体" w:hAnsi="宋体" w:cs="宋体"/>
          <w:sz w:val="24"/>
        </w:rPr>
        <w:t xml:space="preserve">的提供</w:t>
      </w:r>
      <w:r>
        <w:rPr>
          <w:rFonts w:ascii="宋体" w:hAnsi="宋体" w:cs="宋体"/>
          <w:sz w:val="24"/>
        </w:rPr>
        <w:t xml:space="preserve">、</w:t>
      </w:r>
      <w:r>
        <w:rPr>
          <w:rFonts w:hint="eastAsia" w:ascii="宋体" w:hAnsi="宋体" w:cs="宋体"/>
          <w:sz w:val="24"/>
        </w:rPr>
        <w:t xml:space="preserve">人员（包括工资和补贴）、办公场所及设施、保险、劳保、管理、各种税费、利润、税金、政策性文件规定及合同包含的所有风险、责任：</w:t>
      </w:r>
      <w:r>
        <w:rPr>
          <w:rFonts w:hint="eastAsia" w:ascii="宋体" w:hAnsi="宋体" w:cs="宋体"/>
          <w:b/>
          <w:sz w:val="24"/>
        </w:rPr>
        <w:t xml:space="preserve">包括不限于工作人员意外伤害保险、安全防护、文明施工、扬尘控制费用</w:t>
      </w:r>
      <w:r>
        <w:rPr>
          <w:rFonts w:hint="eastAsia" w:ascii="宋体" w:hAnsi="宋体" w:cs="宋体"/>
          <w:sz w:val="24"/>
        </w:rPr>
        <w:t xml:space="preserve">等各项应有费用，以及为完成该项服务项目所涉及到的一切相关费用，采购人不再支付其他任何费用。</w:t>
      </w:r>
      <w:r/>
    </w:p>
    <w:p>
      <w:pPr>
        <w:ind w:firstLine="482"/>
        <w:spacing w:line="360" w:lineRule="auto"/>
        <w:tabs>
          <w:tab w:val="left" w:pos="284" w:leader="none"/>
        </w:tabs>
        <w:rPr>
          <w:rFonts w:hint="eastAsia" w:ascii="宋体" w:hAnsi="宋体" w:cs="宋体"/>
          <w:b w:val="0"/>
          <w:bCs/>
          <w:sz w:val="24"/>
        </w:rPr>
      </w:pPr>
      <w:r>
        <w:rPr>
          <w:rFonts w:hint="eastAsia" w:ascii="宋体" w:hAnsi="宋体" w:cs="宋体"/>
          <w:b w:val="0"/>
          <w:bCs/>
          <w:sz w:val="24"/>
        </w:rPr>
        <w:t xml:space="preserve">特别强调：供应商需充分</w:t>
      </w:r>
      <w:r>
        <w:rPr>
          <w:rFonts w:ascii="宋体" w:hAnsi="宋体" w:cs="宋体"/>
          <w:b w:val="0"/>
          <w:bCs/>
          <w:sz w:val="24"/>
        </w:rPr>
        <w:t xml:space="preserve">考虑与</w:t>
      </w:r>
      <w:r>
        <w:rPr>
          <w:rFonts w:hint="eastAsia" w:ascii="宋体" w:hAnsi="宋体" w:cs="宋体"/>
          <w:b w:val="0"/>
          <w:bCs/>
          <w:sz w:val="24"/>
        </w:rPr>
        <w:t xml:space="preserve">外部单位</w:t>
      </w:r>
      <w:r>
        <w:rPr>
          <w:rFonts w:ascii="宋体" w:hAnsi="宋体" w:cs="宋体"/>
          <w:b w:val="0"/>
          <w:bCs/>
          <w:sz w:val="24"/>
        </w:rPr>
        <w:t xml:space="preserve">协调、配合、</w:t>
      </w:r>
      <w:r>
        <w:rPr>
          <w:rFonts w:hint="eastAsia" w:ascii="宋体" w:hAnsi="宋体" w:cs="宋体"/>
          <w:b w:val="0"/>
          <w:bCs/>
          <w:sz w:val="24"/>
        </w:rPr>
        <w:t xml:space="preserve">审批手续</w:t>
      </w:r>
      <w:r>
        <w:rPr>
          <w:rFonts w:ascii="宋体" w:hAnsi="宋体" w:cs="宋体"/>
          <w:b w:val="0"/>
          <w:bCs/>
          <w:sz w:val="24"/>
        </w:rPr>
        <w:t xml:space="preserve">的费用</w:t>
      </w:r>
      <w:r>
        <w:rPr>
          <w:rFonts w:hint="eastAsia" w:ascii="宋体" w:hAnsi="宋体" w:cs="宋体"/>
          <w:b w:val="0"/>
          <w:bCs/>
          <w:sz w:val="24"/>
        </w:rPr>
        <w:t xml:space="preserve">；</w:t>
      </w:r>
      <w:r>
        <w:rPr>
          <w:rFonts w:ascii="宋体" w:hAnsi="宋体" w:cs="宋体"/>
          <w:b w:val="0"/>
          <w:bCs/>
          <w:sz w:val="24"/>
        </w:rPr>
        <w:t xml:space="preserve">消防临时水、</w:t>
      </w:r>
      <w:r>
        <w:rPr>
          <w:rFonts w:hint="eastAsia" w:ascii="宋体" w:hAnsi="宋体" w:cs="宋体"/>
          <w:b w:val="0"/>
          <w:bCs/>
          <w:sz w:val="24"/>
        </w:rPr>
        <w:t xml:space="preserve">电、</w:t>
      </w:r>
      <w:r>
        <w:rPr>
          <w:rFonts w:ascii="宋体" w:hAnsi="宋体" w:cs="宋体"/>
          <w:b w:val="0"/>
          <w:bCs/>
          <w:sz w:val="24"/>
        </w:rPr>
        <w:t xml:space="preserve">道路的占用、仓储用地、用房</w:t>
      </w:r>
      <w:r>
        <w:rPr>
          <w:rFonts w:hint="eastAsia" w:ascii="宋体" w:hAnsi="宋体" w:cs="宋体"/>
          <w:b w:val="0"/>
          <w:bCs/>
          <w:sz w:val="24"/>
        </w:rPr>
        <w:t xml:space="preserve">、</w:t>
      </w:r>
      <w:r>
        <w:rPr>
          <w:rFonts w:ascii="宋体" w:hAnsi="宋体" w:cs="宋体"/>
          <w:b w:val="0"/>
          <w:bCs/>
          <w:sz w:val="24"/>
        </w:rPr>
        <w:t xml:space="preserve">垃圾清运、成品保护及</w:t>
      </w:r>
      <w:r>
        <w:rPr>
          <w:rFonts w:hint="eastAsia" w:ascii="宋体" w:hAnsi="宋体" w:cs="宋体"/>
          <w:b w:val="0"/>
          <w:bCs/>
          <w:sz w:val="24"/>
        </w:rPr>
        <w:t xml:space="preserve">供应商</w:t>
      </w:r>
      <w:r>
        <w:rPr>
          <w:rFonts w:ascii="宋体" w:hAnsi="宋体" w:cs="宋体"/>
          <w:b w:val="0"/>
          <w:bCs/>
          <w:sz w:val="24"/>
        </w:rPr>
        <w:t xml:space="preserve">在合同实施过程中可能需要</w:t>
      </w:r>
      <w:r>
        <w:rPr>
          <w:rFonts w:hint="eastAsia" w:ascii="宋体" w:hAnsi="宋体" w:cs="宋体"/>
          <w:b w:val="0"/>
          <w:bCs/>
          <w:sz w:val="24"/>
        </w:rPr>
        <w:t xml:space="preserve">其他</w:t>
      </w:r>
      <w:r>
        <w:rPr>
          <w:rFonts w:ascii="宋体" w:hAnsi="宋体" w:cs="宋体"/>
          <w:b w:val="0"/>
          <w:bCs/>
          <w:sz w:val="24"/>
        </w:rPr>
        <w:t xml:space="preserve">单位提供的配合的费用</w:t>
      </w:r>
      <w:r>
        <w:rPr>
          <w:rFonts w:hint="eastAsia" w:ascii="宋体" w:hAnsi="宋体" w:cs="宋体"/>
          <w:b w:val="0"/>
          <w:bCs/>
          <w:sz w:val="24"/>
        </w:rPr>
        <w:t xml:space="preserve">等；采购人</w:t>
      </w:r>
      <w:r>
        <w:rPr>
          <w:rFonts w:ascii="宋体" w:hAnsi="宋体" w:cs="宋体"/>
          <w:b w:val="0"/>
          <w:bCs/>
          <w:sz w:val="24"/>
        </w:rPr>
        <w:t xml:space="preserve">对此类费用在</w:t>
      </w:r>
      <w:r>
        <w:rPr>
          <w:rFonts w:hint="eastAsia" w:ascii="宋体" w:hAnsi="宋体" w:cs="宋体"/>
          <w:b w:val="0"/>
          <w:bCs/>
          <w:sz w:val="24"/>
        </w:rPr>
        <w:t xml:space="preserve">项目</w:t>
      </w:r>
      <w:r>
        <w:rPr>
          <w:rFonts w:ascii="宋体" w:hAnsi="宋体" w:cs="宋体"/>
          <w:b w:val="0"/>
          <w:bCs/>
          <w:sz w:val="24"/>
        </w:rPr>
        <w:t xml:space="preserve">实施和结算时不</w:t>
      </w:r>
      <w:r>
        <w:rPr>
          <w:rFonts w:hint="eastAsia" w:ascii="宋体" w:hAnsi="宋体" w:cs="宋体"/>
          <w:b w:val="0"/>
          <w:bCs/>
          <w:sz w:val="24"/>
        </w:rPr>
        <w:t xml:space="preserve">再</w:t>
      </w:r>
      <w:r>
        <w:rPr>
          <w:rFonts w:ascii="宋体" w:hAnsi="宋体" w:cs="宋体"/>
          <w:b w:val="0"/>
          <w:bCs/>
          <w:sz w:val="24"/>
        </w:rPr>
        <w:t xml:space="preserve">进行调整</w:t>
      </w:r>
      <w:r>
        <w:rPr>
          <w:rFonts w:hint="eastAsia" w:ascii="宋体" w:hAnsi="宋体" w:cs="宋体"/>
          <w:b w:val="0"/>
          <w:bCs/>
          <w:sz w:val="24"/>
        </w:rPr>
        <w:t xml:space="preserve">。</w:t>
      </w:r>
      <w:r/>
    </w:p>
    <w:p>
      <w:pPr>
        <w:contextualSpacing/>
        <w:ind w:firstLine="482"/>
        <w:keepLines w:val="0"/>
        <w:keepNext w:val="0"/>
        <w:pageBreakBefore w:val="0"/>
        <w:spacing w:line="360" w:lineRule="auto"/>
        <w:widowControl w:val="off"/>
        <w:rPr>
          <w:rFonts w:hint="eastAsia" w:ascii="宋体" w:hAnsi="宋体" w:eastAsia="宋体" w:cs="宋体"/>
          <w:b/>
          <w:bCs w:val="0"/>
          <w:color w:val="auto"/>
          <w:sz w:val="24"/>
          <w:szCs w:val="24"/>
          <w:highlight w:val="none"/>
          <w:shd w:val="clear" w:color="auto" w:fill="auto"/>
        </w:rPr>
      </w:pPr>
      <w:r>
        <w:rPr>
          <w:rFonts w:hint="eastAsia" w:ascii="宋体" w:hAnsi="宋体" w:eastAsia="宋体" w:cs="宋体"/>
          <w:b/>
          <w:bCs w:val="0"/>
          <w:color w:val="auto"/>
          <w:sz w:val="24"/>
          <w:szCs w:val="24"/>
          <w:highlight w:val="none"/>
          <w:shd w:val="clear" w:color="auto" w:fill="auto"/>
          <w:lang w:val="en-US" w:eastAsia="zh-CN"/>
        </w:rPr>
        <w:t xml:space="preserve">7.供应商的最后报价作为评分依据，如最后报价与第一次报价不一致，则</w:t>
      </w:r>
      <w:r>
        <w:rPr>
          <w:rFonts w:hint="eastAsia" w:ascii="宋体" w:hAnsi="宋体" w:eastAsia="宋体" w:cs="宋体"/>
          <w:b/>
          <w:bCs w:val="0"/>
          <w:color w:val="auto"/>
          <w:sz w:val="24"/>
          <w:szCs w:val="24"/>
          <w:highlight w:val="none"/>
          <w:shd w:val="clear" w:color="auto" w:fill="auto"/>
        </w:rPr>
        <w:t xml:space="preserve">签订合同时单价根据最终报价与首次报价之比同比例下浮。</w:t>
      </w:r>
      <w:r/>
    </w:p>
    <w:p>
      <w:pPr>
        <w:pStyle w:val="1298"/>
        <w:jc w:val="both"/>
        <w:rPr>
          <w:rFonts w:eastAsia="华文中宋"/>
          <w:b/>
          <w:sz w:val="72"/>
          <w:szCs w:val="52"/>
        </w:rPr>
      </w:pPr>
      <w:r>
        <w:rPr>
          <w:rFonts w:eastAsia="华文中宋"/>
          <w:b/>
          <w:sz w:val="72"/>
          <w:szCs w:val="52"/>
        </w:rPr>
      </w:r>
      <w:r/>
    </w:p>
    <w:p>
      <w:pPr>
        <w:pStyle w:val="1298"/>
        <w:jc w:val="center"/>
        <w:rPr>
          <w:rFonts w:eastAsia="华文中宋"/>
          <w:b/>
          <w:sz w:val="72"/>
          <w:szCs w:val="52"/>
        </w:rPr>
      </w:pPr>
      <w:r>
        <w:rPr>
          <w:rFonts w:eastAsia="华文中宋"/>
          <w:b/>
          <w:sz w:val="72"/>
          <w:szCs w:val="52"/>
        </w:rPr>
      </w:r>
      <w:r/>
    </w:p>
    <w:p>
      <w:pPr>
        <w:pStyle w:val="1298"/>
        <w:jc w:val="center"/>
        <w:rPr>
          <w:rFonts w:eastAsia="华文中宋"/>
          <w:b/>
          <w:sz w:val="72"/>
          <w:szCs w:val="52"/>
        </w:rPr>
      </w:pPr>
      <w:r>
        <w:rPr>
          <w:rFonts w:eastAsia="华文中宋"/>
          <w:b/>
          <w:sz w:val="72"/>
          <w:szCs w:val="52"/>
        </w:rPr>
      </w:r>
      <w:r/>
    </w:p>
    <w:p>
      <w:pPr>
        <w:pStyle w:val="1298"/>
        <w:jc w:val="center"/>
        <w:rPr>
          <w:rFonts w:eastAsia="华文中宋"/>
          <w:b/>
          <w:sz w:val="72"/>
          <w:szCs w:val="52"/>
        </w:rPr>
      </w:pPr>
      <w:r>
        <w:rPr>
          <w:rFonts w:eastAsia="华文中宋"/>
          <w:b/>
          <w:sz w:val="72"/>
          <w:szCs w:val="52"/>
        </w:rPr>
      </w:r>
      <w:r/>
    </w:p>
    <w:p>
      <w:pPr>
        <w:pStyle w:val="1298"/>
        <w:jc w:val="both"/>
        <w:rPr>
          <w:rFonts w:eastAsia="华文中宋"/>
          <w:b/>
          <w:sz w:val="72"/>
          <w:szCs w:val="52"/>
        </w:rPr>
      </w:pPr>
      <w:r>
        <w:rPr>
          <w:rFonts w:eastAsia="华文中宋"/>
          <w:b/>
          <w:sz w:val="72"/>
          <w:szCs w:val="52"/>
        </w:rPr>
      </w:r>
      <w:r/>
    </w:p>
    <w:p>
      <w:pPr>
        <w:pStyle w:val="1298"/>
        <w:jc w:val="center"/>
        <w:rPr>
          <w:rFonts w:eastAsia="华文中宋"/>
          <w:b/>
          <w:sz w:val="72"/>
          <w:szCs w:val="52"/>
        </w:rPr>
      </w:pPr>
      <w:r>
        <w:rPr>
          <w:rFonts w:eastAsia="华文中宋"/>
          <w:b/>
          <w:sz w:val="72"/>
          <w:szCs w:val="52"/>
        </w:rPr>
      </w:r>
      <w:r/>
    </w:p>
    <w:p>
      <w:pPr>
        <w:jc w:val="center"/>
        <w:spacing w:line="360" w:lineRule="auto"/>
        <w:rPr>
          <w:rFonts w:hint="eastAsia" w:eastAsia="宋体"/>
          <w:b/>
          <w:sz w:val="36"/>
          <w:szCs w:val="36"/>
          <w:highlight w:val="none"/>
          <w:lang w:eastAsia="zh-CN"/>
        </w:rPr>
        <w:outlineLvl w:val="0"/>
      </w:pPr>
      <w:r/>
      <w:bookmarkStart w:id="667" w:name="_Toc26853"/>
      <w:r>
        <w:rPr>
          <w:b/>
          <w:sz w:val="36"/>
          <w:szCs w:val="36"/>
          <w:highlight w:val="none"/>
        </w:rPr>
        <w:t xml:space="preserve">第五章   合同</w:t>
      </w:r>
      <w:r>
        <w:rPr>
          <w:rFonts w:hint="eastAsia"/>
          <w:b/>
          <w:sz w:val="36"/>
          <w:szCs w:val="36"/>
          <w:highlight w:val="none"/>
          <w:lang w:val="en-US" w:eastAsia="zh-CN"/>
        </w:rPr>
        <w:t xml:space="preserve">格式</w:t>
      </w:r>
      <w:bookmarkEnd w:id="667"/>
      <w:r/>
      <w:r/>
    </w:p>
    <w:p>
      <w:pPr>
        <w:pStyle w:val="1298"/>
        <w:jc w:val="center"/>
        <w:rPr>
          <w:rFonts w:eastAsia="华文中宋"/>
          <w:b/>
          <w:sz w:val="72"/>
          <w:szCs w:val="52"/>
        </w:rPr>
      </w:pPr>
      <w:r>
        <w:rPr>
          <w:rFonts w:eastAsia="华文中宋"/>
          <w:b/>
          <w:sz w:val="72"/>
          <w:szCs w:val="52"/>
        </w:rPr>
      </w:r>
      <w:r/>
    </w:p>
    <w:p>
      <w:pPr>
        <w:jc w:val="center"/>
        <w:rPr>
          <w:rFonts w:ascii="宋体" w:hAnsi="宋体" w:cs="宋体"/>
          <w:color w:val="000000" w:themeColor="text1"/>
          <w:spacing w:val="120"/>
          <w:sz w:val="52"/>
          <w:highlight w:val="none"/>
          <w14:textFill>
            <w14:solidFill>
              <w14:schemeClr w14:val="tx1"/>
            </w14:solidFill>
          </w14:textFill>
        </w:rPr>
      </w:pPr>
      <w:r>
        <w:rPr>
          <w:rFonts w:hint="eastAsia" w:ascii="宋体" w:hAnsi="宋体" w:cs="宋体"/>
          <w:color w:val="000000" w:themeColor="text1"/>
          <w:spacing w:val="120"/>
          <w:sz w:val="52"/>
          <w:highlight w:val="none"/>
          <w14:textFill>
            <w14:solidFill>
              <w14:schemeClr w14:val="tx1"/>
            </w14:solidFill>
          </w14:textFill>
        </w:rPr>
        <w:t xml:space="preserve">建设工程施工合同</w:t>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1300"/>
        <w:ind w:firstLine="640"/>
        <w:rPr>
          <w:rFonts w:hint="default" w:hAnsi="宋体" w:cs="宋体"/>
          <w:color w:val="000000" w:themeColor="text1"/>
          <w:sz w:val="32"/>
          <w:highlight w:val="none"/>
          <w14:textFill>
            <w14:solidFill>
              <w14:schemeClr w14:val="tx1"/>
            </w14:solidFill>
          </w14:textFill>
        </w:rPr>
      </w:pPr>
      <w:r>
        <w:rPr>
          <w:rFonts w:hint="default" w:hAnsi="宋体" w:cs="宋体"/>
          <w:color w:val="000000" w:themeColor="text1"/>
          <w:sz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pStyle w:val="1300"/>
        <w:ind w:firstLine="480"/>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pacing w:val="20"/>
          <w:sz w:val="32"/>
          <w:highlight w:val="none"/>
          <w14:textFill>
            <w14:solidFill>
              <w14:schemeClr w14:val="tx1"/>
            </w14:solidFill>
          </w14:textFill>
        </w:rPr>
      </w:pPr>
      <w:r>
        <w:rPr>
          <w:rFonts w:ascii="宋体" w:hAnsi="宋体" w:cs="宋体"/>
          <w:color w:val="000000" w:themeColor="text1"/>
          <w:spacing w:val="20"/>
          <w:sz w:val="32"/>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4076700</wp:posOffset>
                </wp:positionH>
                <wp:positionV relativeFrom="paragraph">
                  <wp:posOffset>158115</wp:posOffset>
                </wp:positionV>
                <wp:extent cx="800100" cy="495300"/>
                <wp:effectExtent l="0" t="0" r="0" b="0"/>
                <wp:wrapNone/>
                <wp:docPr id="2" name="矩形 11"/>
                <wp:cNvGraphicFramePr/>
                <a:graphic xmlns:a="http://schemas.openxmlformats.org/drawingml/2006/main">
                  <a:graphicData uri="http://schemas.microsoft.com/office/word/2010/wordprocessingShape">
                    <wps:wsp>
                      <wps:cNvPr id="0" name=""/>
                      <wps:cNvSpPr/>
                      <wps:spPr bwMode="auto">
                        <a:xfrm>
                          <a:off x="0" y="0"/>
                          <a:ext cx="800100" cy="495300"/>
                        </a:xfrm>
                        <a:prstGeom prst="rect">
                          <a:avLst/>
                        </a:prstGeom>
                        <a:noFill/>
                        <a:ln>
                          <a:noFill/>
                          <a:round/>
                        </a:ln>
                      </wps:spPr>
                      <wps:txbx>
                        <w:txbxContent>
                          <w:p>
                            <w:pPr>
                              <w:pStyle w:val="876"/>
                              <w:tabs>
                                <w:tab w:val="left" w:pos="567" w:leader="none"/>
                              </w:tabs>
                              <w:rPr>
                                <w:b/>
                                <w:bCs/>
                                <w:sz w:val="32"/>
                              </w:rPr>
                            </w:pPr>
                            <w:r>
                              <w:rPr>
                                <w:rFonts w:hint="eastAsia"/>
                                <w:b/>
                                <w:bCs/>
                                <w:sz w:val="32"/>
                              </w:rPr>
                              <w:t xml:space="preserve">制定</w:t>
                            </w:r>
                            <w:r/>
                          </w:p>
                        </w:txbxContent>
                      </wps:txbx>
                      <wps:bodyPr wrap="square" upright="1"/>
                    </wps:wsp>
                  </a:graphicData>
                </a:graphic>
              </wp:anchor>
            </w:drawing>
          </mc:Choice>
          <mc:Fallback>
            <w:pict>
              <v:shape id="shape 1" o:spid="_x0000_s1" o:spt="1" type="#_x0000_t1" style="position:absolute;z-index:251660288;o:allowoverlap:true;o:allowincell:true;mso-position-horizontal-relative:text;margin-left:321.0pt;mso-position-horizontal:absolute;mso-position-vertical-relative:text;margin-top:12.4pt;mso-position-vertical:absolute;width:63.0pt;height:39.0pt;mso-wrap-distance-left:9.0pt;mso-wrap-distance-top:0.0pt;mso-wrap-distance-right:9.0pt;mso-wrap-distance-bottom:0.0pt;visibility:visible;" filled="f" stroked="f">
                <v:textbox inset="0,0,0,0">
                  <w:txbxContent>
                    <w:p>
                      <w:pPr>
                        <w:pStyle w:val="876"/>
                        <w:tabs>
                          <w:tab w:val="left" w:pos="567" w:leader="none"/>
                        </w:tabs>
                        <w:rPr>
                          <w:b/>
                          <w:bCs/>
                          <w:sz w:val="32"/>
                        </w:rPr>
                      </w:pPr>
                      <w:r>
                        <w:rPr>
                          <w:rFonts w:hint="eastAsia"/>
                          <w:b/>
                          <w:bCs/>
                          <w:sz w:val="32"/>
                        </w:rPr>
                        <w:t xml:space="preserve">制定</w:t>
                      </w:r>
                      <w:r/>
                    </w:p>
                  </w:txbxContent>
                </v:textbox>
              </v:shape>
            </w:pict>
          </mc:Fallback>
        </mc:AlternateContent>
      </w:r>
      <w:r>
        <w:rPr>
          <w:rFonts w:hint="eastAsia" w:ascii="宋体" w:hAnsi="宋体" w:cs="宋体"/>
          <w:color w:val="000000" w:themeColor="text1"/>
          <w:spacing w:val="20"/>
          <w:sz w:val="32"/>
          <w:highlight w:val="none"/>
          <w14:textFill>
            <w14:solidFill>
              <w14:schemeClr w14:val="tx1"/>
            </w14:solidFill>
          </w14:textFill>
        </w:rPr>
        <w:t xml:space="preserve">国家工商行政管理局</w:t>
      </w:r>
      <w:r/>
    </w:p>
    <w:p>
      <w:pPr>
        <w:jc w:val="center"/>
        <w:rPr>
          <w:rFonts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t xml:space="preserve">中华人民共和国建设部</w:t>
      </w:r>
      <w:r/>
    </w:p>
    <w:p>
      <w:pPr>
        <w:jc w:val="center"/>
        <w:rPr>
          <w:rFonts w:ascii="宋体" w:hAnsi="宋体" w:cs="宋体"/>
          <w:color w:val="000000" w:themeColor="text1"/>
          <w:sz w:val="32"/>
          <w:highlight w:val="none"/>
          <w14:textFill>
            <w14:solidFill>
              <w14:schemeClr w14:val="tx1"/>
            </w14:solidFill>
          </w14:textFill>
        </w:rPr>
      </w:pPr>
      <w:r>
        <w:rPr>
          <w:rFonts w:ascii="宋体" w:hAnsi="宋体" w:cs="宋体"/>
          <w:color w:val="000000" w:themeColor="text1"/>
          <w:sz w:val="32"/>
          <w:highlight w:val="none"/>
          <w14:textFill>
            <w14:solidFill>
              <w14:schemeClr w14:val="tx1"/>
            </w14:solidFill>
          </w14:textFill>
        </w:rPr>
      </w:r>
      <w:r/>
    </w:p>
    <w:p>
      <w:pPr>
        <w:jc w:val="center"/>
        <w:rPr>
          <w:rFonts w:ascii="宋体" w:hAnsi="宋体" w:cs="宋体"/>
          <w:color w:val="000000" w:themeColor="text1"/>
          <w:spacing w:val="10"/>
          <w:sz w:val="30"/>
          <w:highlight w:val="none"/>
          <w14:textFill>
            <w14:solidFill>
              <w14:schemeClr w14:val="tx1"/>
            </w14:solidFill>
          </w14:textFill>
        </w:rPr>
      </w:pPr>
      <w:r>
        <w:rPr>
          <w:rFonts w:ascii="宋体" w:hAnsi="宋体" w:cs="宋体"/>
          <w:color w:val="000000" w:themeColor="text1"/>
          <w:spacing w:val="10"/>
          <w:sz w:val="30"/>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4074795</wp:posOffset>
                </wp:positionH>
                <wp:positionV relativeFrom="paragraph">
                  <wp:posOffset>86995</wp:posOffset>
                </wp:positionV>
                <wp:extent cx="800100" cy="495300"/>
                <wp:effectExtent l="0" t="0" r="0" b="0"/>
                <wp:wrapNone/>
                <wp:docPr id="3" name="矩形 12"/>
                <wp:cNvGraphicFramePr/>
                <a:graphic xmlns:a="http://schemas.openxmlformats.org/drawingml/2006/main">
                  <a:graphicData uri="http://schemas.microsoft.com/office/word/2010/wordprocessingShape">
                    <wps:wsp>
                      <wps:cNvPr id="0" name=""/>
                      <wps:cNvSpPr/>
                      <wps:spPr bwMode="auto">
                        <a:xfrm>
                          <a:off x="0" y="0"/>
                          <a:ext cx="800100" cy="495300"/>
                        </a:xfrm>
                        <a:prstGeom prst="rect">
                          <a:avLst/>
                        </a:prstGeom>
                        <a:noFill/>
                        <a:ln>
                          <a:noFill/>
                          <a:round/>
                        </a:ln>
                      </wps:spPr>
                      <wps:txbx>
                        <w:txbxContent>
                          <w:p>
                            <w:pPr>
                              <w:pStyle w:val="876"/>
                              <w:tabs>
                                <w:tab w:val="left" w:pos="567" w:leader="none"/>
                              </w:tabs>
                              <w:rPr>
                                <w:b/>
                                <w:bCs/>
                                <w:sz w:val="32"/>
                              </w:rPr>
                            </w:pPr>
                            <w:r>
                              <w:rPr>
                                <w:rFonts w:hint="eastAsia"/>
                                <w:b/>
                                <w:bCs/>
                                <w:sz w:val="32"/>
                              </w:rPr>
                              <w:t xml:space="preserve">监制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20.8pt;mso-position-horizontal:absolute;mso-position-vertical-relative:text;margin-top:6.8pt;mso-position-vertical:absolute;width:63.0pt;height:39.0pt;mso-wrap-distance-left:9.0pt;mso-wrap-distance-top:0.0pt;mso-wrap-distance-right:9.0pt;mso-wrap-distance-bottom:0.0pt;visibility:visible;" filled="f" stroked="f">
                <v:textbox inset="0,0,0,0">
                  <w:txbxContent>
                    <w:p>
                      <w:pPr>
                        <w:pStyle w:val="876"/>
                        <w:tabs>
                          <w:tab w:val="left" w:pos="567" w:leader="none"/>
                        </w:tabs>
                        <w:rPr>
                          <w:b/>
                          <w:bCs/>
                          <w:sz w:val="32"/>
                        </w:rPr>
                      </w:pPr>
                      <w:r>
                        <w:rPr>
                          <w:rFonts w:hint="eastAsia"/>
                          <w:b/>
                          <w:bCs/>
                          <w:sz w:val="32"/>
                        </w:rPr>
                        <w:t xml:space="preserve">监制</w:t>
                      </w:r>
                      <w:r/>
                    </w:p>
                  </w:txbxContent>
                </v:textbox>
              </v:shape>
            </w:pict>
          </mc:Fallback>
        </mc:AlternateContent>
      </w:r>
      <w:r>
        <w:rPr>
          <w:rFonts w:hint="eastAsia" w:ascii="宋体" w:hAnsi="宋体" w:cs="宋体"/>
          <w:color w:val="000000" w:themeColor="text1"/>
          <w:spacing w:val="10"/>
          <w:sz w:val="30"/>
          <w:highlight w:val="none"/>
          <w14:textFill>
            <w14:solidFill>
              <w14:schemeClr w14:val="tx1"/>
            </w14:solidFill>
          </w14:textFill>
        </w:rPr>
        <w:t xml:space="preserve">江苏省常州工商行政管理局</w:t>
      </w:r>
      <w:r/>
    </w:p>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84"/>
          <w:sz w:val="30"/>
          <w:highlight w:val="none"/>
          <w14:textFill>
            <w14:solidFill>
              <w14:schemeClr w14:val="tx1"/>
            </w14:solidFill>
          </w14:textFill>
        </w:rPr>
        <w:t xml:space="preserve">常州市建设委员会</w:t>
      </w:r>
      <w:r/>
    </w:p>
    <w:p>
      <w:pPr>
        <w:jc w:val="center"/>
        <w:rPr>
          <w:rFonts w:ascii="宋体" w:hAnsi="宋体" w:cs="宋体"/>
          <w:color w:val="000000" w:themeColor="text1"/>
          <w:spacing w:val="84"/>
          <w:sz w:val="30"/>
          <w:highlight w:val="none"/>
          <w14:textFill>
            <w14:solidFill>
              <w14:schemeClr w14:val="tx1"/>
            </w14:solidFill>
          </w14:textFill>
        </w:rPr>
      </w:pPr>
      <w:r>
        <w:rPr>
          <w:rFonts w:ascii="宋体" w:hAnsi="宋体" w:cs="宋体"/>
          <w:color w:val="000000" w:themeColor="text1"/>
          <w:spacing w:val="84"/>
          <w:sz w:val="30"/>
          <w:highlight w:val="none"/>
          <w14:textFill>
            <w14:solidFill>
              <w14:schemeClr w14:val="tx1"/>
            </w14:solidFill>
          </w14:textFill>
        </w:rPr>
      </w:r>
      <w:r/>
    </w:p>
    <w:p>
      <w:pPr>
        <w:pStyle w:val="893"/>
        <w:ind w:firstLine="480"/>
        <w:rPr>
          <w:rFonts w:ascii="宋体" w:hAnsi="宋体" w:cs="宋体"/>
          <w:color w:val="000000" w:themeColor="text1"/>
          <w:highlight w:val="none"/>
          <w14:textFill>
            <w14:solidFill>
              <w14:schemeClr w14:val="tx1"/>
            </w14:solidFill>
          </w14:textFill>
        </w:rPr>
        <w:sectPr>
          <w:headerReference w:type="default" r:id="rId11"/>
          <w:footerReference w:type="default" r:id="rId21"/>
          <w:footnotePr/>
          <w:endnotePr/>
          <w:type w:val="nextPage"/>
          <w:pgSz w:w="11907" w:h="16839" w:orient="portrait"/>
          <w:pgMar w:top="1440" w:right="1800" w:bottom="1440" w:left="1800" w:header="851" w:footer="992" w:gutter="0"/>
          <w:cols w:num="1" w:sep="0" w:space="720" w:equalWidth="1"/>
          <w:docGrid w:linePitch="360"/>
        </w:sectPr>
      </w:pPr>
      <w:r>
        <w:rPr>
          <w:rFonts w:ascii="宋体" w:hAnsi="宋体" w:cs="宋体"/>
          <w:color w:val="000000" w:themeColor="text1"/>
          <w:highlight w:val="none"/>
          <w14:textFill>
            <w14:solidFill>
              <w14:schemeClr w14:val="tx1"/>
            </w14:solidFill>
          </w14:textFill>
        </w:rPr>
      </w:r>
      <w:r/>
    </w:p>
    <w:p>
      <w:pPr>
        <w:pStyle w:val="876"/>
        <w:rPr>
          <w:sz w:val="20"/>
        </w:rPr>
      </w:pPr>
      <w:r>
        <w:rPr>
          <w:sz w:val="20"/>
        </w:rPr>
      </w:r>
      <w:r/>
    </w:p>
    <w:p>
      <w:pPr>
        <w:ind w:left="630" w:right="630"/>
        <w:jc w:val="center"/>
        <w:keepLines w:val="0"/>
        <w:keepNext w:val="0"/>
        <w:pageBreakBefore w:val="0"/>
        <w:spacing w:line="240" w:lineRule="atLeast"/>
        <w:rPr>
          <w:rFonts w:ascii="宋体"/>
          <w:b/>
          <w:sz w:val="28"/>
          <w:szCs w:val="28"/>
        </w:rPr>
      </w:pPr>
      <w:r>
        <w:rPr>
          <w:rFonts w:hint="eastAsia" w:ascii="宋体" w:hAnsi="宋体"/>
          <w:b/>
          <w:sz w:val="28"/>
          <w:szCs w:val="28"/>
        </w:rPr>
        <w:t xml:space="preserve">第一部分合同协议书</w:t>
      </w:r>
      <w:r/>
    </w:p>
    <w:p>
      <w:pPr>
        <w:ind w:left="630" w:right="630"/>
        <w:keepLines w:val="0"/>
        <w:keepNext w:val="0"/>
        <w:pageBreakBefore w:val="0"/>
        <w:spacing w:line="360" w:lineRule="auto"/>
        <w:rPr>
          <w:rFonts w:hint="eastAsia" w:ascii="宋体" w:hAnsi="宋体" w:eastAsia="宋体"/>
          <w:color w:val="0000ff"/>
          <w:szCs w:val="21"/>
          <w:highlight w:val="white"/>
          <w:lang w:eastAsia="zh-CN"/>
        </w:rPr>
      </w:pPr>
      <w:r>
        <w:rPr>
          <w:rFonts w:hint="eastAsia" w:ascii="宋体" w:hAnsi="宋体"/>
          <w:b/>
          <w:highlight w:val="white"/>
        </w:rPr>
        <w:t xml:space="preserve">发包人（全称）：</w:t>
      </w:r>
      <w:r>
        <w:rPr>
          <w:rFonts w:hint="eastAsia"/>
          <w:color w:val="000000"/>
          <w:highlight w:val="white"/>
          <w:lang w:eastAsia="zh-CN"/>
        </w:rPr>
        <w:t xml:space="preserve">常州市天宁区兰陵街道办事处</w:t>
      </w:r>
      <w:r/>
    </w:p>
    <w:p>
      <w:pPr>
        <w:ind w:left="630" w:right="630"/>
        <w:keepLines w:val="0"/>
        <w:keepNext w:val="0"/>
        <w:pageBreakBefore w:val="0"/>
        <w:spacing w:line="360" w:lineRule="auto"/>
        <w:rPr>
          <w:rFonts w:hint="eastAsia" w:ascii="宋体" w:hAnsi="宋体"/>
          <w:b/>
          <w:u w:val="single"/>
        </w:rPr>
      </w:pPr>
      <w:r>
        <w:rPr>
          <w:rFonts w:hint="eastAsia" w:ascii="宋体" w:hAnsi="宋体"/>
          <w:b/>
          <w:highlight w:val="white"/>
        </w:rPr>
        <w:t xml:space="preserve">承包人（全称）：</w:t>
      </w:r>
      <w:r/>
    </w:p>
    <w:p>
      <w:pPr>
        <w:ind w:left="630" w:right="630" w:firstLine="420"/>
        <w:keepLines w:val="0"/>
        <w:keepNext w:val="0"/>
        <w:pageBreakBefore w:val="0"/>
        <w:spacing w:line="360" w:lineRule="auto"/>
        <w:rPr>
          <w:rFonts w:hint="eastAsia" w:ascii="宋体" w:hAnsi="宋体"/>
          <w:bCs/>
        </w:rPr>
      </w:pPr>
      <w:r>
        <w:rPr>
          <w:rFonts w:hint="eastAsia" w:ascii="宋体" w:hAnsi="宋体"/>
          <w:bCs/>
        </w:rPr>
        <w:t xml:space="preserve">根据《中华人民共和国民法典》、《中华人民共和国建筑法》及有关法律规定，遵</w:t>
      </w:r>
      <w:r>
        <w:rPr>
          <w:rFonts w:hint="eastAsia" w:ascii="宋体" w:hAnsi="宋体"/>
          <w:highlight w:val="white"/>
        </w:rPr>
        <w:t xml:space="preserve">循平等、自愿、公平和诚实信用的原则，双方就</w:t>
      </w:r>
      <w:r>
        <w:rPr>
          <w:rFonts w:hint="eastAsia"/>
          <w:color w:val="000000"/>
          <w:highlight w:val="white"/>
          <w:lang w:eastAsia="zh-CN"/>
        </w:rPr>
        <w:t xml:space="preserve">天安河滨小区停车场（原兰陵过渡市场）改造工程</w:t>
      </w:r>
      <w:r>
        <w:rPr>
          <w:rFonts w:hint="eastAsia" w:ascii="宋体" w:hAnsi="宋体"/>
          <w:bCs/>
        </w:rPr>
        <w:t xml:space="preserve">施工及有关事项协商一致，共同达成如下协议：</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一、工程概况</w:t>
      </w:r>
      <w:r/>
    </w:p>
    <w:p>
      <w:pPr>
        <w:ind w:left="630" w:right="630" w:firstLine="411"/>
        <w:keepLines w:val="0"/>
        <w:keepNext w:val="0"/>
        <w:pageBreakBefore w:val="0"/>
        <w:spacing w:line="360" w:lineRule="auto"/>
        <w:rPr>
          <w:rFonts w:hint="eastAsia" w:ascii="宋体" w:hAnsi="宋体" w:eastAsia="宋体"/>
          <w:color w:val="0000ff"/>
          <w:highlight w:val="white"/>
          <w:lang w:eastAsia="zh-CN"/>
        </w:rPr>
      </w:pPr>
      <w:r>
        <w:rPr>
          <w:rFonts w:hint="eastAsia" w:ascii="宋体" w:hAnsi="宋体"/>
          <w:bCs/>
        </w:rPr>
        <w:t xml:space="preserve">1.工程名称：</w:t>
      </w:r>
      <w:r>
        <w:rPr>
          <w:rFonts w:hint="eastAsia"/>
          <w:color w:val="000000"/>
          <w:highlight w:val="white"/>
          <w:lang w:eastAsia="zh-CN"/>
        </w:rPr>
        <w:t xml:space="preserve">天安河滨小区停车场（原兰陵过渡市场）改造工程</w:t>
      </w:r>
      <w:r/>
    </w:p>
    <w:p>
      <w:pPr>
        <w:ind w:left="630" w:right="630" w:firstLine="411"/>
        <w:keepLines w:val="0"/>
        <w:keepNext w:val="0"/>
        <w:pageBreakBefore w:val="0"/>
        <w:spacing w:line="360" w:lineRule="auto"/>
        <w:rPr>
          <w:rFonts w:hint="eastAsia"/>
          <w:color w:val="0000ff"/>
          <w:highlight w:val="white"/>
          <w:lang w:val="en-US" w:eastAsia="zh-CN"/>
        </w:rPr>
      </w:pPr>
      <w:r>
        <w:rPr>
          <w:rFonts w:hint="eastAsia" w:ascii="宋体" w:hAnsi="宋体"/>
          <w:bCs/>
        </w:rPr>
        <w:t xml:space="preserve">2.工程地点：</w:t>
      </w:r>
      <w:r>
        <w:rPr>
          <w:rFonts w:hint="eastAsia"/>
          <w:color w:val="0000ff"/>
          <w:highlight w:val="white"/>
          <w:lang w:val="en-US" w:eastAsia="zh-CN"/>
        </w:rPr>
        <w:t xml:space="preserve">天宁区兰陵街道</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3.工程立项批准文号：            </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4.资金来源：自筹。</w:t>
      </w:r>
      <w:r/>
    </w:p>
    <w:p>
      <w:pPr>
        <w:ind w:left="630" w:right="630" w:firstLine="411"/>
        <w:keepLines w:val="0"/>
        <w:keepNext w:val="0"/>
        <w:pageBreakBefore w:val="0"/>
        <w:spacing w:line="360" w:lineRule="auto"/>
        <w:rPr>
          <w:rFonts w:hint="eastAsia" w:ascii="宋体" w:hAnsi="宋体"/>
          <w:bCs/>
        </w:rPr>
      </w:pPr>
      <w:r>
        <w:rPr>
          <w:rFonts w:hint="eastAsia" w:ascii="宋体" w:hAnsi="宋体"/>
          <w:bCs/>
        </w:rPr>
        <w:t xml:space="preserve">5.工程内容：工程量清单范围内全部工程。</w:t>
      </w:r>
      <w:r/>
    </w:p>
    <w:p>
      <w:pPr>
        <w:ind w:left="630" w:right="630" w:firstLine="411"/>
        <w:keepLines w:val="0"/>
        <w:keepNext w:val="0"/>
        <w:pageBreakBefore w:val="0"/>
        <w:spacing w:line="360" w:lineRule="auto"/>
        <w:rPr>
          <w:rFonts w:hint="eastAsia" w:ascii="宋体" w:hAnsi="宋体"/>
          <w:bCs/>
        </w:rPr>
      </w:pPr>
      <w:r>
        <w:rPr>
          <w:rFonts w:hint="eastAsia" w:ascii="宋体" w:hAnsi="宋体"/>
          <w:highlight w:val="white"/>
        </w:rPr>
        <w:t xml:space="preserve">群体工程应附《承包人承揽工程项目一览表》（附件1）。</w:t>
      </w:r>
      <w:r/>
    </w:p>
    <w:p>
      <w:pPr>
        <w:ind w:left="630" w:right="630" w:firstLine="411"/>
        <w:keepLines w:val="0"/>
        <w:keepNext w:val="0"/>
        <w:pageBreakBefore w:val="0"/>
        <w:spacing w:line="360" w:lineRule="auto"/>
        <w:rPr>
          <w:rFonts w:hint="eastAsia" w:ascii="宋体" w:hAnsi="宋体"/>
        </w:rPr>
      </w:pPr>
      <w:r>
        <w:rPr>
          <w:rFonts w:hint="eastAsia" w:ascii="宋体" w:hAnsi="宋体"/>
          <w:bCs/>
          <w:highlight w:val="white"/>
        </w:rPr>
        <w:t xml:space="preserve">6.工程承包范围：</w:t>
      </w:r>
      <w:r>
        <w:rPr>
          <w:rFonts w:hint="eastAsia" w:ascii="宋体" w:hAnsi="宋体"/>
          <w:color w:val="0000ff"/>
          <w:highlight w:val="white"/>
        </w:rPr>
        <w:t xml:space="preserve">工程量清单范围内全部工程</w:t>
      </w:r>
      <w:r>
        <w:rPr>
          <w:rFonts w:hint="eastAsia" w:ascii="宋体" w:hAnsi="宋体"/>
          <w:highlight w:val="white"/>
        </w:rPr>
        <w:t xml:space="preserve">。</w:t>
      </w:r>
      <w:r/>
    </w:p>
    <w:p>
      <w:pPr>
        <w:ind w:left="630" w:right="630"/>
        <w:keepLines w:val="0"/>
        <w:keepNext w:val="0"/>
        <w:pageBreakBefore w:val="0"/>
        <w:spacing w:line="360" w:lineRule="auto"/>
        <w:rPr>
          <w:rFonts w:hint="eastAsia" w:ascii="宋体" w:hAnsi="宋体"/>
          <w:highlight w:val="white"/>
        </w:rPr>
      </w:pPr>
      <w:r>
        <w:rPr>
          <w:rFonts w:hint="eastAsia" w:ascii="宋体" w:hAnsi="宋体"/>
          <w:bCs/>
        </w:rPr>
        <w:t xml:space="preserve">二、合同工期</w:t>
      </w:r>
      <w:r/>
    </w:p>
    <w:p>
      <w:pPr>
        <w:ind w:left="630" w:right="630" w:firstLine="459"/>
        <w:keepLines w:val="0"/>
        <w:keepNext w:val="0"/>
        <w:pageBreakBefore w:val="0"/>
        <w:spacing w:line="360" w:lineRule="auto"/>
        <w:rPr>
          <w:rFonts w:hint="eastAsia" w:ascii="宋体" w:hAnsi="宋体"/>
        </w:rPr>
      </w:pPr>
      <w:r>
        <w:rPr>
          <w:rFonts w:hint="eastAsia" w:ascii="宋体" w:hAnsi="宋体"/>
        </w:rPr>
        <w:t xml:space="preserve">计划开工日期：</w:t>
      </w:r>
      <w:r>
        <w:rPr>
          <w:rFonts w:hint="eastAsia" w:ascii="宋体" w:hAnsi="宋体"/>
          <w:color w:val="0000ff"/>
        </w:rPr>
        <w:t xml:space="preserve">年   月   日。</w:t>
      </w:r>
      <w:r/>
    </w:p>
    <w:p>
      <w:pPr>
        <w:ind w:left="630" w:right="630" w:firstLine="459"/>
        <w:keepLines w:val="0"/>
        <w:keepNext w:val="0"/>
        <w:pageBreakBefore w:val="0"/>
        <w:spacing w:line="360" w:lineRule="auto"/>
        <w:rPr>
          <w:rFonts w:hint="eastAsia" w:ascii="宋体" w:hAnsi="宋体"/>
        </w:rPr>
      </w:pPr>
      <w:r>
        <w:rPr>
          <w:rFonts w:hint="eastAsia" w:ascii="宋体" w:hAnsi="宋体"/>
        </w:rPr>
        <w:t xml:space="preserve">计划竣工日期：   </w:t>
      </w:r>
      <w:r>
        <w:rPr>
          <w:rFonts w:hint="eastAsia" w:ascii="宋体" w:hAnsi="宋体"/>
          <w:color w:val="0000ff"/>
        </w:rPr>
        <w:t xml:space="preserve">年   月   日。</w:t>
      </w:r>
      <w:r/>
    </w:p>
    <w:p>
      <w:pPr>
        <w:ind w:left="630" w:right="630" w:firstLine="459"/>
        <w:keepLines w:val="0"/>
        <w:keepNext w:val="0"/>
        <w:pageBreakBefore w:val="0"/>
        <w:spacing w:line="360" w:lineRule="auto"/>
        <w:rPr>
          <w:rFonts w:hint="eastAsia" w:ascii="宋体" w:hAnsi="宋体"/>
          <w:highlight w:val="white"/>
        </w:rPr>
      </w:pPr>
      <w:r>
        <w:rPr>
          <w:rFonts w:hint="eastAsia" w:ascii="宋体" w:hAnsi="宋体"/>
          <w:color w:val="000000"/>
        </w:rPr>
        <w:t xml:space="preserve">工期总日历天数：</w:t>
      </w:r>
      <w:r>
        <w:rPr>
          <w:rFonts w:hint="eastAsia"/>
          <w:color w:val="000000"/>
          <w:highlight w:val="none"/>
          <w:lang w:val="en-US" w:eastAsia="zh-CN"/>
        </w:rPr>
        <w:t xml:space="preserve">70天</w:t>
      </w:r>
      <w:r>
        <w:rPr>
          <w:rFonts w:hint="eastAsia" w:ascii="宋体" w:hAnsi="宋体"/>
          <w:highlight w:val="none"/>
        </w:rPr>
        <w:t xml:space="preserve">。</w:t>
      </w:r>
      <w:r>
        <w:rPr>
          <w:rFonts w:hint="eastAsia" w:ascii="宋体" w:hAnsi="宋体"/>
        </w:rPr>
        <w:t xml:space="preserve">工期总日历天数与</w:t>
      </w:r>
      <w:r>
        <w:rPr>
          <w:rFonts w:hint="eastAsia" w:ascii="宋体" w:hAnsi="宋体"/>
          <w:highlight w:val="white"/>
        </w:rPr>
        <w:t xml:space="preserve">根据前述计划开竣工日期计算的工期天数不一致的，以工期总日历天数为准。</w:t>
      </w:r>
      <w:r/>
    </w:p>
    <w:p>
      <w:pPr>
        <w:ind w:left="630" w:right="630"/>
        <w:keepLines w:val="0"/>
        <w:keepNext w:val="0"/>
        <w:pageBreakBefore w:val="0"/>
        <w:spacing w:line="360" w:lineRule="auto"/>
        <w:rPr>
          <w:rFonts w:hint="eastAsia" w:ascii="宋体" w:hAnsi="宋体"/>
          <w:highlight w:val="white"/>
        </w:rPr>
      </w:pPr>
      <w:r>
        <w:rPr>
          <w:rFonts w:hint="eastAsia" w:ascii="宋体" w:hAnsi="宋体"/>
          <w:highlight w:val="white"/>
        </w:rPr>
        <w:t xml:space="preserve">三、质量标准</w:t>
      </w:r>
      <w:r/>
    </w:p>
    <w:p>
      <w:pPr>
        <w:ind w:left="630" w:right="630" w:firstLine="422"/>
        <w:keepLines w:val="0"/>
        <w:keepNext w:val="0"/>
        <w:pageBreakBefore w:val="0"/>
        <w:spacing w:line="360" w:lineRule="auto"/>
        <w:rPr>
          <w:rFonts w:hint="eastAsia" w:ascii="宋体" w:hAnsi="宋体" w:cs="仿宋"/>
          <w:color w:val="0000ff"/>
        </w:rPr>
      </w:pPr>
      <w:r>
        <w:rPr>
          <w:rFonts w:hint="eastAsia" w:ascii="宋体" w:hAnsi="宋体"/>
          <w:b/>
          <w:bCs/>
          <w:color w:val="0000ff"/>
        </w:rPr>
        <w:t xml:space="preserve">合格。</w:t>
      </w:r>
      <w:r/>
    </w:p>
    <w:p>
      <w:pPr>
        <w:ind w:left="630" w:right="630"/>
        <w:keepLines w:val="0"/>
        <w:keepNext w:val="0"/>
        <w:pageBreakBefore w:val="0"/>
        <w:spacing w:line="360" w:lineRule="auto"/>
        <w:rPr>
          <w:rFonts w:hint="eastAsia" w:ascii="宋体" w:hAnsi="宋体" w:cs="仿宋"/>
          <w:color w:val="0000ff"/>
        </w:rPr>
      </w:pPr>
      <w:r>
        <w:rPr>
          <w:rFonts w:hint="eastAsia" w:ascii="宋体" w:hAnsi="宋体"/>
          <w:bCs/>
          <w:highlight w:val="white"/>
        </w:rPr>
        <w:t xml:space="preserve">四、签约合同价与合同价格形式</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1.签约合同价为：</w:t>
      </w:r>
      <w:r/>
    </w:p>
    <w:p>
      <w:pPr>
        <w:ind w:left="630" w:right="630" w:firstLine="525"/>
        <w:keepLines w:val="0"/>
        <w:keepNext w:val="0"/>
        <w:pageBreakBefore w:val="0"/>
        <w:spacing w:line="360" w:lineRule="auto"/>
        <w:rPr>
          <w:rFonts w:hint="eastAsia" w:ascii="宋体" w:hAnsi="宋体"/>
        </w:rPr>
      </w:pPr>
      <w:r>
        <w:rPr>
          <w:rFonts w:hint="eastAsia" w:ascii="宋体" w:hAnsi="宋体"/>
          <w:highlight w:val="white"/>
        </w:rPr>
        <w:t xml:space="preserve">人民币（大写）(¥元)；</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其中：</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highlight w:val="white"/>
        </w:rPr>
        <w:t xml:space="preserve">（1）</w:t>
      </w:r>
      <w:r>
        <w:rPr>
          <w:rFonts w:hint="eastAsia" w:ascii="宋体" w:hAnsi="宋体"/>
          <w:bCs/>
          <w:color w:val="000000"/>
        </w:rPr>
        <w:t xml:space="preserve">安全文明施工费：</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人民币（大写）(¥元)；</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（2）材料和工程设备暂估价金额：</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人民币（大写）(¥元)；</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（3）专业工程暂估价金额：</w:t>
      </w:r>
      <w:r/>
    </w:p>
    <w:p>
      <w:pPr>
        <w:ind w:left="630" w:right="630" w:firstLine="945"/>
        <w:keepLines w:val="0"/>
        <w:keepNext w:val="0"/>
        <w:pageBreakBefore w:val="0"/>
        <w:spacing w:line="360" w:lineRule="auto"/>
        <w:rPr>
          <w:rFonts w:hint="eastAsia" w:ascii="宋体" w:hAnsi="宋体"/>
          <w:bCs/>
          <w:color w:val="000000"/>
        </w:rPr>
      </w:pPr>
      <w:r>
        <w:rPr>
          <w:rFonts w:hint="eastAsia" w:ascii="宋体" w:hAnsi="宋体"/>
          <w:bCs/>
          <w:color w:val="000000"/>
        </w:rPr>
        <w:t xml:space="preserve">人民币（大写） (¥元)；</w:t>
      </w:r>
      <w:r/>
    </w:p>
    <w:p>
      <w:pPr>
        <w:ind w:left="630" w:right="630" w:firstLine="420"/>
        <w:keepLines w:val="0"/>
        <w:keepNext w:val="0"/>
        <w:pageBreakBefore w:val="0"/>
        <w:spacing w:line="360" w:lineRule="auto"/>
        <w:rPr>
          <w:rFonts w:hint="eastAsia" w:ascii="宋体" w:hAnsi="宋体"/>
          <w:color w:val="000000"/>
        </w:rPr>
      </w:pPr>
      <w:r>
        <w:rPr>
          <w:rFonts w:hint="eastAsia" w:ascii="宋体" w:hAnsi="宋体"/>
          <w:color w:val="000000"/>
          <w:highlight w:val="white"/>
        </w:rPr>
        <w:t xml:space="preserve">（4）暂列金额：</w:t>
      </w:r>
      <w:r/>
    </w:p>
    <w:p>
      <w:pPr>
        <w:ind w:left="630" w:right="630" w:firstLine="945"/>
        <w:keepLines w:val="0"/>
        <w:keepNext w:val="0"/>
        <w:pageBreakBefore w:val="0"/>
        <w:spacing w:line="360" w:lineRule="auto"/>
        <w:rPr>
          <w:rFonts w:hint="eastAsia" w:ascii="宋体" w:hAnsi="宋体"/>
        </w:rPr>
      </w:pPr>
      <w:r>
        <w:rPr>
          <w:rFonts w:hint="eastAsia" w:ascii="宋体" w:hAnsi="宋体"/>
          <w:highlight w:val="white"/>
        </w:rPr>
        <w:t xml:space="preserve">人民币（大写）(¥元)。</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2.合同价格形式：</w:t>
      </w:r>
      <w:r>
        <w:rPr>
          <w:rFonts w:hint="eastAsia" w:ascii="宋体" w:hAnsi="宋体"/>
          <w:color w:val="000000"/>
          <w:highlight w:val="white"/>
        </w:rPr>
        <w:t xml:space="preserve">固定单价</w:t>
      </w:r>
      <w:r>
        <w:rPr>
          <w:rFonts w:hint="eastAsia" w:ascii="宋体" w:hAnsi="宋体"/>
          <w:highlight w:val="white"/>
        </w:rPr>
        <w:t xml:space="preserve">。</w:t>
      </w:r>
      <w:r/>
    </w:p>
    <w:p>
      <w:pPr>
        <w:ind w:left="630" w:right="630"/>
        <w:keepLines w:val="0"/>
        <w:keepNext w:val="0"/>
        <w:pageBreakBefore w:val="0"/>
        <w:spacing w:line="360" w:lineRule="auto"/>
        <w:rPr>
          <w:rFonts w:hint="eastAsia" w:ascii="宋体" w:hAnsi="宋体"/>
        </w:rPr>
      </w:pPr>
      <w:r>
        <w:rPr>
          <w:rFonts w:hint="eastAsia" w:ascii="宋体" w:hAnsi="宋体"/>
          <w:bCs/>
          <w:highlight w:val="white"/>
        </w:rPr>
        <w:t xml:space="preserve">五、项目经理</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承包人项目经理：。</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六、合同文件构成</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本协议书与下列文件一起构成合同文件：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（1）中标通知书（如果有）；</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（2）投标函及其附录（如果有）； </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（3）专用合同条款及其附件；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（4）通用合同条款；</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（5）技术标准和要求；</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（6）图纸；</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（7）已标价工程量清单或预算书；</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（8）其他合同文件。</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在合同订立及履行过程中形成的与合同有关的文件均构成合同文件组成部分。</w:t>
      </w:r>
      <w:r/>
    </w:p>
    <w:p>
      <w:pPr>
        <w:ind w:left="630" w:right="630" w:firstLine="420"/>
        <w:keepLines w:val="0"/>
        <w:keepNext w:val="0"/>
        <w:pageBreakBefore w:val="0"/>
        <w:spacing w:line="360" w:lineRule="auto"/>
        <w:rPr>
          <w:rFonts w:hint="eastAsia" w:ascii="宋体" w:hAnsi="宋体"/>
        </w:rPr>
      </w:pPr>
      <w:r>
        <w:rPr>
          <w:rFonts w:hint="eastAsia" w:ascii="宋体" w:hAnsi="宋体"/>
          <w:highlight w:val="white"/>
        </w:rPr>
        <w:t xml:space="preserve">上述各项合同文件包括合同当事人就该项合同文件所作出的补充和修改，属于同一类内容的文件，应以最新签署的为准。专用合同条款及其附件须经合同当事人签字或盖章。</w:t>
      </w:r>
      <w:r/>
    </w:p>
    <w:p>
      <w:pPr>
        <w:ind w:left="630" w:right="630"/>
        <w:keepLines w:val="0"/>
        <w:keepNext w:val="0"/>
        <w:pageBreakBefore w:val="0"/>
        <w:spacing w:line="360" w:lineRule="auto"/>
        <w:rPr>
          <w:rFonts w:hint="eastAsia" w:ascii="宋体" w:hAnsi="宋体"/>
        </w:rPr>
      </w:pPr>
      <w:r>
        <w:rPr>
          <w:rFonts w:hint="eastAsia" w:ascii="宋体" w:hAnsi="宋体"/>
          <w:bCs/>
          <w:highlight w:val="white"/>
        </w:rPr>
        <w:t xml:space="preserve">七、承诺</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1.发包人承诺按照法律规定履行项目审批手续、筹集工程建设资金并按照合同约定的期限和方式支付合同价款。</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2.承包人承诺按照法律规定及合同约定组织完成工程施工，确保工程质量和安全，不进行转包及违法分包，并在缺陷责任期及保修期内承担相应的工程维修责任。</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3.发包人和承包人通过招投标形式签订合同的，双方理解并承诺不再就同一工程另行签订与合同实质性内容相背离的协议。</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八、词语含义</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本协议书中词语含义与第二部分通用合同条款中赋予的含义相同。</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九、签订时间</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本合同于签订。</w:t>
      </w:r>
      <w:r/>
    </w:p>
    <w:p>
      <w:pPr>
        <w:ind w:left="630" w:right="630"/>
        <w:keepLines w:val="0"/>
        <w:keepNext w:val="0"/>
        <w:pageBreakBefore w:val="0"/>
        <w:spacing w:line="360" w:lineRule="auto"/>
        <w:rPr>
          <w:rFonts w:hint="eastAsia" w:ascii="宋体" w:hAnsi="宋体"/>
          <w:bCs/>
        </w:rPr>
      </w:pPr>
      <w:r>
        <w:rPr>
          <w:rFonts w:hint="eastAsia" w:ascii="宋体" w:hAnsi="宋体"/>
          <w:bCs/>
          <w:highlight w:val="white"/>
        </w:rPr>
        <w:t xml:space="preserve">十、签订地点</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本合同在签订。</w:t>
      </w:r>
      <w:r/>
    </w:p>
    <w:p>
      <w:pPr>
        <w:ind w:left="630" w:right="630"/>
        <w:keepLines w:val="0"/>
        <w:keepNext w:val="0"/>
        <w:pageBreakBefore w:val="0"/>
        <w:spacing w:line="360" w:lineRule="auto"/>
        <w:rPr>
          <w:rFonts w:hint="eastAsia" w:ascii="宋体" w:hAnsi="宋体"/>
          <w:bCs/>
        </w:rPr>
      </w:pPr>
      <w:r>
        <w:rPr>
          <w:rFonts w:hint="eastAsia" w:ascii="宋体" w:hAnsi="宋体"/>
          <w:bCs/>
          <w:highlight w:val="white"/>
        </w:rPr>
        <w:t xml:space="preserve">十一、补充协议</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合同未尽事宜，合同当事人另行签订补充协议，补充协议是合同的组成部分。</w:t>
      </w:r>
      <w:r/>
    </w:p>
    <w:p>
      <w:pPr>
        <w:ind w:left="630" w:right="630"/>
        <w:keepLines w:val="0"/>
        <w:keepNext w:val="0"/>
        <w:pageBreakBefore w:val="0"/>
        <w:spacing w:line="360" w:lineRule="auto"/>
        <w:rPr>
          <w:rFonts w:hint="eastAsia" w:ascii="宋体" w:hAnsi="宋体"/>
          <w:bCs/>
          <w:color w:val="000000"/>
        </w:rPr>
      </w:pPr>
      <w:r>
        <w:rPr>
          <w:rFonts w:hint="eastAsia" w:ascii="宋体" w:hAnsi="宋体"/>
          <w:bCs/>
          <w:color w:val="000000"/>
        </w:rPr>
        <w:t xml:space="preserve">十二、合同生效</w:t>
      </w:r>
      <w:r/>
    </w:p>
    <w:p>
      <w:pPr>
        <w:ind w:left="630" w:right="630" w:firstLine="420"/>
        <w:keepLines w:val="0"/>
        <w:keepNext w:val="0"/>
        <w:pageBreakBefore w:val="0"/>
        <w:spacing w:line="360" w:lineRule="auto"/>
        <w:rPr>
          <w:rFonts w:hint="eastAsia" w:ascii="宋体" w:hAnsi="宋体"/>
          <w:bCs/>
          <w:highlight w:val="white"/>
        </w:rPr>
      </w:pPr>
      <w:r>
        <w:rPr>
          <w:rFonts w:hint="eastAsia" w:ascii="宋体" w:hAnsi="宋体"/>
          <w:bCs/>
          <w:highlight w:val="white"/>
        </w:rPr>
        <w:t xml:space="preserve">本合同自</w:t>
      </w:r>
      <w:r>
        <w:rPr>
          <w:rFonts w:hint="eastAsia" w:ascii="宋体" w:hAnsi="宋体"/>
          <w:bCs/>
          <w:color w:val="0000ff"/>
          <w:highlight w:val="white"/>
        </w:rPr>
        <w:t xml:space="preserve">合同当事人双方法定代表人或其委托代理人签字并盖公章后</w:t>
      </w:r>
      <w:r>
        <w:rPr>
          <w:rFonts w:hint="eastAsia" w:ascii="宋体" w:hAnsi="宋体"/>
          <w:bCs/>
          <w:highlight w:val="white"/>
        </w:rPr>
        <w:t xml:space="preserve">生效</w:t>
      </w:r>
      <w:r/>
    </w:p>
    <w:p>
      <w:pPr>
        <w:ind w:left="630" w:right="630"/>
        <w:keepLines w:val="0"/>
        <w:keepNext w:val="0"/>
        <w:pageBreakBefore w:val="0"/>
        <w:spacing w:line="360" w:lineRule="auto"/>
        <w:rPr>
          <w:rFonts w:hint="eastAsia" w:ascii="宋体" w:hAnsi="宋体"/>
          <w:b/>
        </w:rPr>
      </w:pPr>
      <w:r>
        <w:rPr>
          <w:rFonts w:hint="eastAsia" w:ascii="宋体" w:hAnsi="宋体"/>
          <w:bCs/>
          <w:highlight w:val="white"/>
        </w:rPr>
        <w:t xml:space="preserve">十三、合同份数</w:t>
      </w:r>
      <w:r/>
    </w:p>
    <w:p>
      <w:pPr>
        <w:ind w:left="630" w:right="630" w:firstLine="420"/>
        <w:keepLines w:val="0"/>
        <w:keepNext w:val="0"/>
        <w:pageBreakBefore w:val="0"/>
        <w:spacing w:line="360" w:lineRule="auto"/>
        <w:rPr>
          <w:rFonts w:hint="eastAsia" w:ascii="宋体" w:hAnsi="宋体"/>
          <w:bCs/>
        </w:rPr>
      </w:pPr>
      <w:r>
        <w:rPr>
          <w:rFonts w:hint="eastAsia" w:ascii="宋体" w:hAnsi="宋体"/>
          <w:bCs/>
          <w:highlight w:val="white"/>
        </w:rPr>
        <w:t xml:space="preserve">本合同一式伍份，均具有同等法律效力，发包人执贰份，承包人执贰份。</w:t>
      </w:r>
      <w:r>
        <w:rPr>
          <w:rFonts w:hint="eastAsia" w:ascii="宋体" w:hAnsi="宋体"/>
        </w:rPr>
        <w:t xml:space="preserve">见证方执</w:t>
      </w:r>
      <w:r>
        <w:rPr>
          <w:rFonts w:hint="eastAsia" w:ascii="宋体" w:hAnsi="宋体"/>
          <w:u w:val="single"/>
        </w:rPr>
        <w:t xml:space="preserve">壹</w:t>
      </w:r>
      <w:r>
        <w:rPr>
          <w:rFonts w:hint="eastAsia" w:ascii="宋体" w:hAnsi="宋体"/>
        </w:rPr>
        <w:t xml:space="preserve">份。</w:t>
      </w:r>
      <w:r/>
    </w:p>
    <w:tbl>
      <w:tblPr>
        <w:tblStyle w:val="86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62"/>
        <w:gridCol w:w="4261"/>
      </w:tblGrid>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发包人：</w:t>
            </w:r>
            <w:r/>
          </w:p>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 (公章)  </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承包人：</w:t>
            </w:r>
            <w:bookmarkStart w:id="668" w:name="EB7d92ec8162f74e29a5e98490a0cf7ddb"/>
            <w:r/>
            <w:bookmarkEnd w:id="668"/>
            <w:r/>
            <w:r/>
          </w:p>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(公章)</w:t>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法定代表人或其委托代理人：</w:t>
            </w:r>
            <w:bookmarkStart w:id="669" w:name="EB721e89a30141461b988eeb17691e9482"/>
            <w:r/>
            <w:bookmarkEnd w:id="669"/>
            <w:r/>
            <w:r/>
          </w:p>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（签字）</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法定代表人或其委托代理人：</w:t>
            </w:r>
            <w:bookmarkStart w:id="670" w:name="EB3d57db52b4234671b059894a1e9bdc4b"/>
            <w:r/>
            <w:bookmarkEnd w:id="670"/>
            <w:r/>
            <w:r/>
          </w:p>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（签字）</w:t>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组织机构代码：</w:t>
            </w:r>
            <w:bookmarkStart w:id="671" w:name="EB41c571364e454b11bdde08b9fad9f8fc"/>
            <w:r/>
            <w:bookmarkEnd w:id="671"/>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组织机构代码：</w:t>
            </w:r>
            <w:bookmarkStart w:id="672" w:name="EBa4f361f10be74c5c85dd1550e2a491ed"/>
            <w:r/>
            <w:bookmarkEnd w:id="672"/>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地  址： </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bCs/>
                <w:color w:val="000000"/>
                <w:szCs w:val="21"/>
              </w:rPr>
            </w:pPr>
            <w:r>
              <w:rPr>
                <w:rFonts w:hint="eastAsia" w:ascii="宋体" w:hAnsi="宋体"/>
                <w:bCs/>
                <w:color w:val="000000"/>
              </w:rPr>
              <w:t xml:space="preserve">地  址：</w:t>
            </w:r>
            <w:bookmarkStart w:id="673" w:name="EB569822396cd1419c84ea0401606fc042"/>
            <w:r/>
            <w:bookmarkEnd w:id="673"/>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邮政编码：</w:t>
            </w:r>
            <w:bookmarkStart w:id="674" w:name="EB8e7a5e2da99c4e7c919464ff415b5226"/>
            <w:r/>
            <w:bookmarkEnd w:id="674"/>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邮政编码：</w:t>
            </w:r>
            <w:bookmarkStart w:id="675" w:name="EBa4667ab069bf4862bc32be0db42c5741"/>
            <w:r/>
            <w:bookmarkEnd w:id="675"/>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法定代表人：</w:t>
            </w:r>
            <w:bookmarkStart w:id="676" w:name="EB9bf6ab26d35d465584c086b6a9196da5"/>
            <w:r/>
            <w:bookmarkEnd w:id="676"/>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法定代表人：</w:t>
            </w:r>
            <w:bookmarkStart w:id="677" w:name="EB0e492fa2b09744809fabe3d989f7cb59"/>
            <w:r/>
            <w:bookmarkEnd w:id="677"/>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委托代理人：</w:t>
            </w:r>
            <w:bookmarkStart w:id="678" w:name="EBa0e401d59bce4e8ebe06c84bbda13c36"/>
            <w:r/>
            <w:bookmarkEnd w:id="678"/>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委托代理人：</w:t>
            </w:r>
            <w:bookmarkStart w:id="679" w:name="EB5ecfd49f84b34e19ae10e7f6d7648db8"/>
            <w:r/>
            <w:bookmarkEnd w:id="679"/>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  话：</w:t>
            </w:r>
            <w:bookmarkStart w:id="680" w:name="EB28d2320a46424b44bd393e2697fcc970"/>
            <w:r/>
            <w:bookmarkEnd w:id="680"/>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  话：</w:t>
            </w:r>
            <w:bookmarkStart w:id="681" w:name="EB0cbf0785ab2c47259698ee3148790a9d"/>
            <w:r/>
            <w:bookmarkEnd w:id="681"/>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传  真：</w:t>
            </w:r>
            <w:bookmarkStart w:id="682" w:name="EB9f37957a3d454ecc90f24e13e06532fc"/>
            <w:r/>
            <w:bookmarkEnd w:id="682"/>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传  真：</w:t>
            </w:r>
            <w:bookmarkStart w:id="683" w:name="EB172de53e2f0942e78d9e46121c87be30"/>
            <w:r/>
            <w:bookmarkEnd w:id="683"/>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电子信箱：</w:t>
            </w:r>
            <w:bookmarkStart w:id="684" w:name="EBd3850d5f8fb245c0b788d2248c3d6df5"/>
            <w:r/>
            <w:bookmarkEnd w:id="684"/>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电子信箱：</w:t>
            </w:r>
            <w:bookmarkStart w:id="685" w:name="EB9a97320758ba465aa9bf292b6dea44b8"/>
            <w:r/>
            <w:bookmarkEnd w:id="685"/>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开户银行：</w:t>
            </w:r>
            <w:bookmarkStart w:id="686" w:name="EB260deac6186c45bd8df2a10c6da08f32"/>
            <w:r/>
            <w:bookmarkEnd w:id="686"/>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bCs/>
                <w:color w:val="000000"/>
              </w:rPr>
              <w:t xml:space="preserve">开户银行：</w:t>
            </w:r>
            <w:bookmarkStart w:id="687" w:name="EB4d518bf4497d4fa5a5da1ecb17ecaada"/>
            <w:r/>
            <w:bookmarkEnd w:id="687"/>
            <w:r/>
            <w:r/>
          </w:p>
        </w:tc>
      </w:tr>
      <w:tr>
        <w:trPr/>
        <w:tc>
          <w:tcPr>
            <w:tcBorders>
              <w:top w:val="none" w:color="000000" w:sz="4" w:space="0"/>
              <w:left w:val="none" w:color="000000" w:sz="4" w:space="0"/>
              <w:bottom w:val="none" w:color="000000" w:sz="4" w:space="0"/>
              <w:right w:val="none" w:color="000000" w:sz="4" w:space="0"/>
            </w:tcBorders>
            <w:tcW w:w="4262"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账  号：</w:t>
            </w:r>
            <w:bookmarkStart w:id="688" w:name="EB02924e571a834d3b9f5f317e962a860b"/>
            <w:r/>
            <w:bookmarkEnd w:id="688"/>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left="630" w:right="630"/>
              <w:keepLines w:val="0"/>
              <w:keepNext w:val="0"/>
              <w:pageBreakBefore w:val="0"/>
              <w:spacing w:line="360" w:lineRule="auto"/>
              <w:rPr>
                <w:rFonts w:ascii="宋体" w:hAnsi="宋体"/>
                <w:szCs w:val="21"/>
              </w:rPr>
            </w:pPr>
            <w:r>
              <w:rPr>
                <w:rFonts w:hint="eastAsia" w:ascii="宋体" w:hAnsi="宋体"/>
                <w:highlight w:val="white"/>
              </w:rPr>
              <w:t xml:space="preserve">账  号：</w:t>
            </w:r>
            <w:bookmarkStart w:id="689" w:name="EBbfa037c823784f7ea43a80291b9b30f8"/>
            <w:r/>
            <w:bookmarkEnd w:id="689"/>
            <w:r/>
            <w:r/>
          </w:p>
        </w:tc>
      </w:tr>
    </w:tbl>
    <w:p>
      <w:pPr>
        <w:ind w:left="630" w:right="630"/>
        <w:keepLines w:val="0"/>
        <w:keepNext w:val="0"/>
        <w:pageBreakBefore w:val="0"/>
        <w:spacing w:line="360" w:lineRule="auto"/>
        <w:rPr>
          <w:rStyle w:val="1303"/>
          <w:rFonts w:hint="eastAsia"/>
        </w:rPr>
      </w:pPr>
      <w:r>
        <w:rPr>
          <w:rStyle w:val="1303"/>
        </w:rPr>
        <w:t xml:space="preserve"> </w:t>
      </w:r>
      <w:r/>
    </w:p>
    <w:p>
      <w:pPr>
        <w:ind w:left="630" w:right="630" w:firstLine="420"/>
        <w:keepLines w:val="0"/>
        <w:keepNext w:val="0"/>
        <w:pageBreakBefore w:val="0"/>
        <w:spacing w:line="360" w:lineRule="auto"/>
        <w:rPr>
          <w:rFonts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t xml:space="preserve"> </w:t>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pStyle w:val="893"/>
        <w:rPr>
          <w:rFonts w:hint="eastAsia"/>
        </w:rPr>
      </w:pPr>
      <w:r>
        <w:rPr>
          <w:rFonts w:hint="eastAsia"/>
        </w:rPr>
      </w:r>
      <w:r/>
    </w:p>
    <w:p>
      <w:pPr>
        <w:ind w:left="630" w:right="630"/>
        <w:keepLines w:val="0"/>
        <w:keepNext w:val="0"/>
        <w:pageBreakBefore w:val="0"/>
        <w:spacing w:line="360" w:lineRule="auto"/>
        <w:rPr>
          <w:rFonts w:hint="eastAsia" w:ascii="宋体" w:hAnsi="宋体"/>
        </w:rPr>
      </w:pPr>
      <w:r>
        <w:rPr>
          <w:rFonts w:hint="eastAsia" w:ascii="宋体" w:hAnsi="宋体"/>
        </w:rPr>
      </w:r>
      <w:r/>
    </w:p>
    <w:p>
      <w:pPr>
        <w:pStyle w:val="893"/>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93"/>
        <w:rPr>
          <w:rFonts w:hint="eastAsia"/>
        </w:rPr>
      </w:pPr>
      <w:r>
        <w:rPr>
          <w:rFonts w:hint="eastAsia"/>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rPr>
      </w:r>
      <w:r/>
    </w:p>
    <w:p>
      <w:pPr>
        <w:ind w:left="630" w:right="630"/>
        <w:keepLines w:val="0"/>
        <w:keepNext w:val="0"/>
        <w:pageBreakBefore w:val="0"/>
        <w:spacing w:line="360" w:lineRule="auto"/>
        <w:rPr>
          <w:rFonts w:hint="eastAsia" w:ascii="宋体" w:hAnsi="宋体"/>
        </w:rPr>
      </w:pPr>
      <w:r>
        <w:rPr>
          <w:rFonts w:hint="eastAsia" w:ascii="宋体" w:hAnsi="宋体"/>
          <w:b/>
          <w:sz w:val="28"/>
          <w:szCs w:val="28"/>
        </w:rPr>
        <w:t xml:space="preserve">  </w:t>
      </w:r>
      <w:r/>
    </w:p>
    <w:p>
      <w:pPr>
        <w:ind w:left="630" w:right="630"/>
        <w:jc w:val="center"/>
        <w:keepLines w:val="0"/>
        <w:keepNext w:val="0"/>
        <w:pageBreakBefore w:val="0"/>
        <w:spacing w:line="240" w:lineRule="atLeast"/>
        <w:rPr>
          <w:rFonts w:ascii="宋体" w:hAnsi="宋体"/>
          <w:b/>
          <w:sz w:val="28"/>
          <w:szCs w:val="28"/>
        </w:rPr>
      </w:pPr>
      <w:r>
        <w:rPr>
          <w:rFonts w:hint="eastAsia" w:ascii="宋体" w:hAnsi="宋体"/>
          <w:b/>
          <w:sz w:val="28"/>
          <w:szCs w:val="28"/>
        </w:rPr>
        <w:t xml:space="preserve">  第二部分 通用合同条款</w:t>
      </w:r>
      <w:r/>
    </w:p>
    <w:p>
      <w:pPr>
        <w:ind w:left="630" w:right="630"/>
        <w:jc w:val="center"/>
        <w:keepLines w:val="0"/>
        <w:keepNext w:val="0"/>
        <w:pageBreakBefore w:val="0"/>
        <w:spacing w:line="240" w:lineRule="atLeast"/>
        <w:rPr>
          <w:rFonts w:hint="eastAsia" w:ascii="宋体" w:hAnsi="宋体"/>
          <w:b/>
          <w:sz w:val="28"/>
          <w:szCs w:val="28"/>
        </w:rPr>
      </w:pPr>
      <w:r>
        <w:rPr>
          <w:rFonts w:hint="eastAsia" w:ascii="宋体" w:hAnsi="宋体"/>
          <w:b/>
          <w:sz w:val="28"/>
          <w:szCs w:val="28"/>
        </w:rPr>
        <w:t xml:space="preserve">采用《建设工程施工合同（示范文本）》（GF—2017—0201）</w:t>
      </w:r>
      <w:r/>
    </w:p>
    <w:p>
      <w:pPr>
        <w:ind w:left="630" w:right="630"/>
        <w:jc w:val="center"/>
        <w:keepLines w:val="0"/>
        <w:keepNext w:val="0"/>
        <w:pageBreakBefore w:val="0"/>
        <w:spacing w:line="240" w:lineRule="atLeast"/>
        <w:rPr>
          <w:rFonts w:hint="eastAsia" w:ascii="宋体" w:hAnsi="宋体"/>
          <w:b/>
          <w:sz w:val="28"/>
          <w:szCs w:val="28"/>
        </w:rPr>
      </w:pPr>
      <w:r>
        <w:rPr>
          <w:rFonts w:hint="eastAsia" w:ascii="宋体" w:hAnsi="宋体"/>
          <w:b/>
          <w:sz w:val="28"/>
          <w:szCs w:val="28"/>
        </w:rPr>
        <w:t xml:space="preserve">第三部分 专用合同条款</w:t>
      </w:r>
      <w:r/>
    </w:p>
    <w:p>
      <w:pPr>
        <w:ind w:left="630" w:right="630" w:firstLine="420"/>
        <w:keepLines w:val="0"/>
        <w:keepNext w:val="0"/>
        <w:pageBreakBefore w:val="0"/>
        <w:spacing w:line="400" w:lineRule="exact"/>
        <w:rPr>
          <w:rFonts w:hint="eastAsia" w:ascii="宋体" w:hAnsi="宋体"/>
          <w:szCs w:val="21"/>
          <w:highlight w:val="white"/>
        </w:rPr>
      </w:pPr>
      <w:r>
        <w:rPr>
          <w:rFonts w:hint="eastAsia" w:ascii="宋体" w:hAnsi="宋体"/>
          <w:highlight w:val="white"/>
        </w:rPr>
        <w:t xml:space="preserve">1 一般约定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1.1词语定义</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1.1.1.10其他合同文件包括：</w:t>
      </w:r>
      <w:r/>
    </w:p>
    <w:p>
      <w:pPr>
        <w:ind w:left="630" w:right="630" w:firstLine="420"/>
        <w:keepLines w:val="0"/>
        <w:keepNext w:val="0"/>
        <w:pageBreakBefore w:val="0"/>
        <w:spacing w:line="400" w:lineRule="exact"/>
        <w:rPr>
          <w:rFonts w:hint="eastAsia" w:cs="仿宋"/>
          <w:color w:val="000000"/>
        </w:rPr>
      </w:pPr>
      <w:r>
        <w:rPr>
          <w:rFonts w:hint="eastAsia" w:ascii="宋体" w:hAnsi="宋体"/>
          <w:color w:val="0000ff"/>
          <w:highlight w:val="white"/>
        </w:rPr>
        <w:t xml:space="preserve">履行合同过程中双方书面确认的对合同内容有实质性影响的会议纪要签证、设计变更以及补充合同等资料</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1.1.2合同当事人及其他相关方</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1.1.2.4监理人：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名    称：；</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资质类别和等级：；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1.1.2.5 设计人：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名    称：；</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资质类别和等级：；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1.1.3 工程和设备</w:t>
      </w:r>
      <w:r/>
    </w:p>
    <w:p>
      <w:pPr>
        <w:ind w:left="630" w:right="630" w:firstLine="420"/>
        <w:keepLines w:val="0"/>
        <w:keepNext w:val="0"/>
        <w:pageBreakBefore w:val="0"/>
        <w:spacing w:line="360" w:lineRule="auto"/>
        <w:rPr>
          <w:rFonts w:hint="eastAsia" w:ascii="宋体" w:hAnsi="宋体"/>
          <w:bCs/>
          <w:color w:val="000000"/>
        </w:rPr>
      </w:pPr>
      <w:r>
        <w:rPr>
          <w:rFonts w:hint="eastAsia" w:ascii="宋体" w:hAnsi="宋体"/>
          <w:bCs/>
          <w:color w:val="000000"/>
        </w:rPr>
        <w:t xml:space="preserve">1.1.3.7作为施工现场组成部分的其他场所包括：按通用条款执行。</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1.1.3.9永久占地包括：按通用条款执行。</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1.1.3.10临时占地包括：按通用条款执行。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1.3法律</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适用于合同的其他规范性文件：</w:t>
      </w:r>
      <w:r>
        <w:rPr>
          <w:rFonts w:hint="eastAsia" w:ascii="宋体" w:hAnsi="宋体" w:cs="仿宋"/>
          <w:color w:val="0000ff"/>
        </w:rPr>
        <w:t xml:space="preserve">国家规定的现行相关法律、法规、施工规范、验收规范及地方政府规章、文件等</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1.4标准和规范</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1.4.1适用于工程的标准规范包括：</w:t>
      </w:r>
      <w:r>
        <w:rPr>
          <w:rFonts w:hint="eastAsia" w:ascii="宋体" w:hAnsi="宋体"/>
          <w:color w:val="0000ff"/>
        </w:rPr>
        <w:t xml:space="preserve">国家规定的现行相关法律、法规、施工规范、验收规范及地方政府 规章、文件等</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1.4.2发包人提供国外标准、规范的名称： </w:t>
      </w:r>
      <w:r>
        <w:rPr>
          <w:rFonts w:hint="eastAsia" w:ascii="宋体" w:hAnsi="宋体"/>
          <w:color w:val="0000ff"/>
        </w:rPr>
        <w:t xml:space="preserve">如有涉及，双方另行协商；</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发包人提供国外标准、规范的份数：</w:t>
      </w:r>
      <w:r>
        <w:rPr>
          <w:rFonts w:hint="eastAsia" w:ascii="宋体" w:hAnsi="宋体"/>
          <w:color w:val="0000ff"/>
        </w:rPr>
        <w:t xml:space="preserve">如有涉及，双方另行协商</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发包人提供国外标准、规范的名称：</w:t>
      </w:r>
      <w:r>
        <w:rPr>
          <w:rFonts w:hint="eastAsia" w:ascii="宋体" w:hAnsi="宋体"/>
          <w:color w:val="0000ff"/>
        </w:rPr>
        <w:t xml:space="preserve">如有涉及，双方另行协商</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1.4.3发包人对工程的技术标准和功能要求的特殊要求：</w:t>
      </w:r>
      <w:r>
        <w:rPr>
          <w:rFonts w:hint="eastAsia" w:ascii="宋体" w:hAnsi="宋体"/>
          <w:color w:val="0000ff"/>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1.5合同文件的优先顺序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合同文件组成及优先顺序为：</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highlight w:val="white"/>
        </w:rPr>
        <w:t xml:space="preserve">（1）补充协议（2）合同协议书（3）中标通知书；（4）投标函及其附录；（5）专用合同条款及其附件；（6）通用合同条款；（7）技术标准和要求；（8）图纸；（9）已标价工程量清单或预算书；（10）其他合同文件</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1.6图纸和承包人文件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1.6.1图纸的提供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发包人向承包人提供图纸的期限：</w:t>
      </w:r>
      <w:r>
        <w:rPr>
          <w:rFonts w:hint="eastAsia" w:ascii="宋体" w:hAnsi="宋体" w:cs="仿宋"/>
          <w:color w:val="0000ff"/>
        </w:rPr>
        <w:t xml:space="preserve">本合同签订后</w:t>
      </w:r>
      <w:r>
        <w:rPr>
          <w:rFonts w:hint="eastAsia"/>
          <w:color w:val="0000ff"/>
        </w:rPr>
        <w:t xml:space="preserve">3</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发包人向承包人提供图纸的数量：</w:t>
      </w:r>
      <w:r>
        <w:rPr>
          <w:rFonts w:hint="eastAsia" w:ascii="宋体" w:hAnsi="宋体"/>
          <w:bCs/>
          <w:color w:val="0000ff"/>
        </w:rPr>
        <w:t xml:space="preserve">捌套(含竣工图陆套）</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发包人向承包人提供图纸的内容：</w:t>
      </w:r>
      <w:r>
        <w:rPr>
          <w:rFonts w:hint="eastAsia" w:ascii="宋体" w:hAnsi="宋体" w:cs="仿宋"/>
          <w:color w:val="0000ff"/>
        </w:rPr>
        <w:t xml:space="preserve">全套施工图纸</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1.6.4承包人文件：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需要由承包人提供的文件，包括：</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施工组织设计、扬尘控制方案、施工总进度计划</w:t>
      </w:r>
      <w:r>
        <w:rPr>
          <w:rFonts w:hint="eastAsia" w:ascii="宋体" w:hAnsi="宋体" w:cs="仿宋"/>
          <w:color w:val="0000ff"/>
        </w:rPr>
        <w:t xml:space="preserve">（包括专业分包工程的施工进度计划、发包人材料、设备进场时间的计划）</w:t>
      </w:r>
      <w:r>
        <w:rPr>
          <w:rFonts w:hint="eastAsia" w:ascii="宋体" w:hAnsi="宋体"/>
          <w:color w:val="0000ff"/>
        </w:rPr>
        <w:t xml:space="preserve">、施工过程中必要的加工图、大样图等，具体按照发包人或监理人的要求执行</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承包人提供的文</w:t>
      </w:r>
      <w:r>
        <w:rPr>
          <w:rFonts w:hint="eastAsia" w:ascii="宋体" w:hAnsi="宋体" w:cs="仿宋"/>
        </w:rPr>
        <w:t xml:space="preserve">件的期限为：</w:t>
      </w:r>
      <w:r>
        <w:rPr>
          <w:rFonts w:hint="eastAsia" w:ascii="宋体" w:hAnsi="宋体"/>
          <w:color w:val="0000ff"/>
        </w:rPr>
        <w:t xml:space="preserve">合同生效后7天内； </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highlight w:val="white"/>
        </w:rPr>
        <w:t xml:space="preserve">承包人提供的文</w:t>
      </w:r>
      <w:r>
        <w:rPr>
          <w:rFonts w:hint="eastAsia" w:ascii="宋体" w:hAnsi="宋体" w:cs="仿宋"/>
        </w:rPr>
        <w:t xml:space="preserve">件的数量为：</w:t>
      </w:r>
      <w:r>
        <w:rPr>
          <w:rFonts w:hint="eastAsia" w:ascii="宋体" w:hAnsi="宋体"/>
          <w:color w:val="0000ff"/>
        </w:rPr>
        <w:t xml:space="preserve">一式肆份（除竣工图）；</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承包人提供的文件的形式为：</w:t>
      </w:r>
      <w:r>
        <w:rPr>
          <w:rFonts w:hint="eastAsia" w:ascii="宋体" w:hAnsi="宋体"/>
          <w:color w:val="0000ff"/>
        </w:rPr>
        <w:t xml:space="preserve">按相关文件规定执行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发包人审批承包人文件的期限：</w:t>
      </w:r>
      <w:r>
        <w:rPr>
          <w:rFonts w:hint="eastAsia" w:ascii="宋体" w:hAnsi="宋体"/>
          <w:color w:val="0000ff"/>
        </w:rPr>
        <w:t xml:space="preserve">承包人提交相应文件后的一周内。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1.6.5现场图纸准备</w:t>
      </w:r>
      <w:r/>
    </w:p>
    <w:p>
      <w:pPr>
        <w:ind w:left="630" w:right="630" w:firstLine="420"/>
        <w:keepLines w:val="0"/>
        <w:keepNext w:val="0"/>
        <w:pageBreakBefore w:val="0"/>
        <w:spacing w:line="440" w:lineRule="exact"/>
        <w:rPr>
          <w:rFonts w:hint="eastAsia" w:ascii="宋体" w:hAnsi="宋体"/>
          <w:highlight w:val="white"/>
        </w:rPr>
      </w:pPr>
      <w:r>
        <w:rPr>
          <w:rFonts w:hint="eastAsia" w:ascii="宋体" w:hAnsi="宋体"/>
          <w:highlight w:val="white"/>
        </w:rPr>
        <w:t xml:space="preserve">关于现场图纸准备的约定：</w:t>
      </w:r>
      <w:r>
        <w:rPr>
          <w:rFonts w:hint="eastAsia" w:ascii="宋体" w:hAnsi="宋体"/>
          <w:color w:val="0000ff"/>
        </w:rPr>
        <w:t xml:space="preserve">承包人应在施工现场另外保存一套完整的图纸和承包人文件，供发包人、监理人及有关人员使用。在本合同工程竣工验收之前，承包人须按国家颁发的竣工验收相关规定、技术档案管理条例、有关部门先行要求编制整理竣工资料和竣工图一式肆份（盖有审图章的竣工图），移交给发包人和有关部门。竣工图的整理、装订、移交等费用由承包人承担。发包人对图纸资料的保密要求：除严格用于合同目的除外，图纸、规范和其他文件未经发包人许可，承包人不得用于或泄露给第三方。如果对公开有关信息的必要性产生争执，则以发包人的决定为准。</w:t>
      </w:r>
      <w:r/>
    </w:p>
    <w:p>
      <w:pPr>
        <w:ind w:left="630" w:right="630" w:firstLine="420"/>
        <w:keepLines w:val="0"/>
        <w:keepNext w:val="0"/>
        <w:pageBreakBefore w:val="0"/>
        <w:spacing w:line="440" w:lineRule="exact"/>
        <w:rPr>
          <w:rFonts w:hint="eastAsia" w:ascii="宋体" w:hAnsi="宋体"/>
          <w:color w:val="0000ff"/>
        </w:rPr>
      </w:pPr>
      <w:r>
        <w:rPr>
          <w:rFonts w:hint="eastAsia" w:ascii="宋体" w:hAnsi="宋体"/>
          <w:highlight w:val="white"/>
        </w:rPr>
        <w:t xml:space="preserve">1.7联络</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1.7.1发包人和承包人应当在</w:t>
      </w:r>
      <w:r>
        <w:rPr>
          <w:rFonts w:hint="eastAsia" w:ascii="宋体" w:hAnsi="宋体"/>
          <w:color w:val="0000ff"/>
          <w:highlight w:val="white"/>
        </w:rPr>
        <w:t xml:space="preserve">3</w:t>
      </w:r>
      <w:r>
        <w:rPr>
          <w:rFonts w:hint="eastAsia" w:ascii="宋体" w:hAnsi="宋体"/>
          <w:highlight w:val="white"/>
        </w:rPr>
        <w:t xml:space="preserve">天内将与合同有关的通知、批准、证明、证书、指示、指令、要求、请求、同意、意见、确定和决定等书面函件送达对方当事人。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1.7.2 发包人接收文件的地点：</w:t>
      </w:r>
      <w:r>
        <w:rPr>
          <w:rFonts w:hint="eastAsia" w:ascii="宋体" w:hAnsi="宋体"/>
          <w:color w:val="0000ff"/>
          <w:highlight w:val="white"/>
        </w:rPr>
        <w:t xml:space="preserve">发包人现场办公室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发包人指定的接收人为：</w:t>
      </w:r>
      <w:r>
        <w:rPr>
          <w:rFonts w:hint="eastAsia" w:ascii="宋体" w:hAnsi="宋体"/>
          <w:color w:val="0000ff"/>
          <w:highlight w:val="white"/>
        </w:rPr>
        <w:t xml:space="preserve">发包人代表或其授权代表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承包人接收文件的地点：</w:t>
      </w:r>
      <w:r>
        <w:rPr>
          <w:rFonts w:hint="eastAsia" w:ascii="宋体" w:hAnsi="宋体"/>
          <w:color w:val="0000ff"/>
          <w:highlight w:val="white"/>
        </w:rPr>
        <w:t xml:space="preserve">承包人现场办公室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承包人指定的接收人为：</w:t>
      </w:r>
      <w:r>
        <w:rPr>
          <w:rFonts w:hint="eastAsia" w:ascii="宋体" w:hAnsi="宋体"/>
          <w:color w:val="0000ff"/>
          <w:highlight w:val="white"/>
        </w:rPr>
        <w:t xml:space="preserve">项目经理或其授权代表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监理人接收文件的地点：</w:t>
      </w:r>
      <w:r>
        <w:rPr>
          <w:rFonts w:hint="eastAsia" w:ascii="宋体" w:hAnsi="宋体"/>
          <w:color w:val="0000ff"/>
          <w:highlight w:val="white"/>
        </w:rPr>
        <w:t xml:space="preserve">监理人施工现场办公室</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监理人指定的接收人为：</w:t>
      </w:r>
      <w:r>
        <w:rPr>
          <w:rFonts w:hint="eastAsia" w:ascii="宋体" w:hAnsi="宋体"/>
          <w:color w:val="0000ff"/>
          <w:highlight w:val="white"/>
        </w:rPr>
        <w:t xml:space="preserve">总监理工程师或其授权代表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1.10交通运输</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1.10.1出入现场的权利</w:t>
      </w:r>
      <w:r/>
    </w:p>
    <w:p>
      <w:pPr>
        <w:ind w:left="630" w:right="630" w:firstLine="420"/>
        <w:keepLines w:val="0"/>
        <w:keepNext w:val="0"/>
        <w:pageBreakBefore w:val="0"/>
        <w:spacing w:line="400" w:lineRule="exact"/>
        <w:rPr>
          <w:rFonts w:hint="eastAsia" w:ascii="宋体" w:hAnsi="宋体"/>
          <w:color w:val="0000ff"/>
          <w:highlight w:val="white"/>
        </w:rPr>
      </w:pPr>
      <w:r>
        <w:rPr>
          <w:rFonts w:hint="eastAsia" w:ascii="宋体" w:hAnsi="宋体"/>
        </w:rPr>
        <w:t xml:space="preserve">关于出入现场的权利的约定：</w:t>
      </w:r>
      <w:r>
        <w:rPr>
          <w:rFonts w:hint="eastAsia" w:ascii="宋体" w:hAnsi="宋体"/>
          <w:color w:val="0000ff"/>
          <w:highlight w:val="white"/>
        </w:rPr>
        <w:t xml:space="preserve">由承包人按发包人要求负责取得出入施工现场所需的批准手续和全部权利，以及取得因施工所需修建道路以及其他基础设施的权利，并承担相关手续费用和建设费用，由此产生的费用含在合同总价内，结算时不</w:t>
      </w:r>
      <w:r>
        <w:rPr>
          <w:rFonts w:hint="eastAsia"/>
          <w:color w:val="0000ff"/>
          <w:highlight w:val="white"/>
          <w:lang w:val="en-US" w:eastAsia="zh-CN"/>
        </w:rPr>
        <w:t xml:space="preserve">作</w:t>
      </w:r>
      <w:r>
        <w:rPr>
          <w:rFonts w:hint="eastAsia" w:ascii="宋体" w:hAnsi="宋体"/>
          <w:color w:val="0000ff"/>
          <w:highlight w:val="white"/>
        </w:rPr>
        <w:t xml:space="preserve">任何调整。</w:t>
      </w:r>
      <w:r/>
    </w:p>
    <w:p>
      <w:pPr>
        <w:ind w:left="630" w:right="630" w:firstLine="420"/>
        <w:keepLines w:val="0"/>
        <w:keepNext w:val="0"/>
        <w:pageBreakBefore w:val="0"/>
        <w:spacing w:line="400" w:lineRule="exact"/>
        <w:rPr>
          <w:rFonts w:hint="eastAsia" w:ascii="宋体" w:hAnsi="宋体"/>
          <w:color w:val="000000"/>
          <w:highlight w:val="white"/>
        </w:rPr>
      </w:pPr>
      <w:r>
        <w:rPr>
          <w:rFonts w:hint="eastAsia" w:ascii="宋体" w:hAnsi="宋体"/>
          <w:color w:val="000000"/>
          <w:highlight w:val="white"/>
        </w:rPr>
        <w:t xml:space="preserve">1.10.3场内交通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关于场外交通和场内交通的边界的约定：</w:t>
      </w:r>
      <w:r>
        <w:rPr>
          <w:rFonts w:hint="eastAsia" w:ascii="宋体" w:hAnsi="宋体" w:cs="仿宋"/>
          <w:color w:val="0000ff"/>
        </w:rPr>
        <w:t xml:space="preserve">本项目施工现场围</w:t>
      </w:r>
      <w:r>
        <w:rPr>
          <w:rFonts w:hint="eastAsia" w:cs="仿宋"/>
          <w:color w:val="0000ff"/>
          <w:lang w:val="en-US" w:eastAsia="zh-CN"/>
        </w:rPr>
        <w:t xml:space="preserve">挡</w:t>
      </w:r>
      <w:r>
        <w:rPr>
          <w:rFonts w:hint="eastAsia" w:ascii="宋体" w:hAnsi="宋体" w:cs="仿宋"/>
          <w:color w:val="0000ff"/>
        </w:rPr>
        <w:t xml:space="preserve">为界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rPr>
        <w:t xml:space="preserve">关于发包人向承包人免费提供满足工程施工需要的场内道路和交通设施的约定：</w:t>
      </w:r>
      <w:r>
        <w:rPr>
          <w:rFonts w:hint="eastAsia" w:ascii="宋体" w:hAnsi="宋体" w:cs="仿宋"/>
          <w:color w:val="0000ff"/>
        </w:rPr>
        <w:t xml:space="preserve">不提供</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1.10.4运输超大件或超重件所需的道路和桥梁临时加固改造费用和其他有关费用由</w:t>
      </w:r>
      <w:r>
        <w:rPr>
          <w:rFonts w:hint="eastAsia" w:ascii="宋体" w:hAnsi="宋体"/>
          <w:color w:val="0000ff"/>
        </w:rPr>
        <w:t xml:space="preserve">承包人</w:t>
      </w:r>
      <w:r>
        <w:rPr>
          <w:rFonts w:hint="eastAsia" w:ascii="宋体" w:hAnsi="宋体"/>
          <w:color w:val="000000"/>
        </w:rPr>
        <w:t xml:space="preserve">承</w:t>
      </w:r>
      <w:r>
        <w:rPr>
          <w:rFonts w:hint="eastAsia" w:ascii="宋体" w:hAnsi="宋体"/>
          <w:highlight w:val="white"/>
        </w:rPr>
        <w:t xml:space="preserve">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1.11知识产权</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ff"/>
        </w:rPr>
        <w:t xml:space="preserve">发包人</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关于发包人提供的上述文件的使用限制的要求：</w:t>
      </w:r>
      <w:r>
        <w:rPr>
          <w:rFonts w:hint="eastAsia" w:ascii="宋体" w:hAnsi="宋体"/>
          <w:color w:val="0000ff"/>
        </w:rPr>
        <w:t xml:space="preserve">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1.11.2关于承包人为实施工程所编制文件的著作权的归属：</w:t>
      </w:r>
      <w:r>
        <w:rPr>
          <w:rFonts w:hint="eastAsia" w:ascii="宋体" w:hAnsi="宋体"/>
          <w:color w:val="0000ff"/>
        </w:rPr>
        <w:t xml:space="preserve">发包人</w:t>
      </w:r>
      <w:r>
        <w:rPr>
          <w:rFonts w:hint="eastAsia" w:ascii="宋体" w:hAnsi="宋体"/>
        </w:rPr>
        <w:t xml:space="preserve">。</w:t>
      </w:r>
      <w:r/>
    </w:p>
    <w:p>
      <w:pPr>
        <w:ind w:left="630" w:right="630" w:firstLine="420"/>
        <w:keepLines w:val="0"/>
        <w:keepNext w:val="0"/>
        <w:pageBreakBefore w:val="0"/>
        <w:spacing w:line="400" w:lineRule="exact"/>
        <w:rPr>
          <w:rFonts w:hint="eastAsia"/>
          <w:color w:val="0000ff"/>
        </w:rPr>
      </w:pPr>
      <w:r>
        <w:rPr>
          <w:rFonts w:hint="eastAsia" w:ascii="宋体" w:hAnsi="宋体"/>
        </w:rPr>
        <w:t xml:space="preserve">关于承包人提供的上述文件的使用限制的要求：</w:t>
      </w:r>
      <w:r>
        <w:rPr>
          <w:rFonts w:hint="eastAsia" w:ascii="宋体" w:hAnsi="宋体"/>
          <w:color w:val="0000ff"/>
        </w:rPr>
        <w:t xml:space="preserve">仅限于本工程施工期间，竣工验收后按发包人要求提供完整文件。</w:t>
      </w:r>
      <w:r/>
    </w:p>
    <w:p>
      <w:pPr>
        <w:ind w:left="630" w:right="630" w:firstLine="420"/>
        <w:keepLines w:val="0"/>
        <w:keepNext w:val="0"/>
        <w:pageBreakBefore w:val="0"/>
        <w:spacing w:line="400" w:lineRule="exact"/>
        <w:rPr>
          <w:color w:val="0000ff"/>
        </w:rPr>
      </w:pPr>
      <w:r>
        <w:rPr>
          <w:rFonts w:hint="eastAsia" w:ascii="宋体" w:hAnsi="宋体"/>
        </w:rPr>
        <w:t xml:space="preserve">1.11.4承包人在施工过程中所采用的专利、专有技术、技术秘密的使用费的承担方式：</w:t>
      </w:r>
      <w:r>
        <w:rPr>
          <w:rFonts w:hint="eastAsia" w:ascii="宋体" w:hAnsi="宋体" w:cs="仿宋"/>
          <w:color w:val="0000ff"/>
        </w:rPr>
        <w:t xml:space="preserve">已</w:t>
      </w:r>
      <w:r>
        <w:rPr>
          <w:rFonts w:hint="eastAsia" w:ascii="宋体" w:hAnsi="宋体"/>
          <w:color w:val="0000ff"/>
        </w:rPr>
        <w:t xml:space="preserve">经包含在本合同价中，结算时不再调整。</w:t>
      </w:r>
      <w:r/>
    </w:p>
    <w:p>
      <w:pPr>
        <w:ind w:left="630" w:right="630" w:firstLine="420"/>
        <w:keepLines w:val="0"/>
        <w:keepNext w:val="0"/>
        <w:pageBreakBefore w:val="0"/>
        <w:spacing w:line="400" w:lineRule="exact"/>
        <w:rPr>
          <w:rFonts w:ascii="宋体" w:hAnsi="宋体"/>
        </w:rPr>
      </w:pPr>
      <w:r>
        <w:rPr>
          <w:rFonts w:hint="eastAsia" w:ascii="宋体" w:hAnsi="宋体"/>
        </w:rPr>
        <w:t xml:space="preserve">1.13工程量清单错误的修正</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出现工程量清单错误时，是否调整合同价格：</w:t>
      </w:r>
      <w:r>
        <w:rPr>
          <w:rFonts w:hint="eastAsia" w:ascii="宋体" w:hAnsi="宋体"/>
          <w:color w:val="0000ff"/>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允许调整合同价格的工程量偏差范围</w:t>
      </w:r>
      <w:r>
        <w:rPr>
          <w:rFonts w:hint="eastAsia" w:ascii="宋体" w:hAnsi="宋体"/>
        </w:rPr>
        <w:t xml:space="preserve">：</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2.发包人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2.2发包人代表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发包人代表：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姓    名：  ；</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身份证号：；</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职    务：；</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联系电话：；</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发包人对发包人代表的授权范围如下：</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2.4施工现场、施工条件和基础资料的提供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2.4.1提供施工现场</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关于发包人移交施工现场的期限要求：</w:t>
      </w:r>
      <w:r>
        <w:rPr>
          <w:rFonts w:hint="eastAsia" w:ascii="宋体" w:hAnsi="宋体"/>
          <w:color w:val="0000ff"/>
        </w:rPr>
        <w:t xml:space="preserve">开工前7天</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2.4.2提供施工条件</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00"/>
        </w:rPr>
        <w:t xml:space="preserve">关于发包人应负责提供施工所需要的条件，包括：</w:t>
      </w:r>
      <w:r>
        <w:rPr>
          <w:rFonts w:hint="eastAsia" w:ascii="宋体" w:hAnsi="宋体"/>
          <w:color w:val="0000ff"/>
        </w:rPr>
        <w:t xml:space="preserve">①发包人负责为承包人提供水电源接驳点，承包人自行承担购安水电计量表及相应箱柜并接驳管线，同时负责承担整个施工期间内包括但不限于保管、维护以及专业分包单位的水电管理(由承包人负责向各分包单位收取水电费并由其统一向供水、供电部门交纳相关费用)等的所有费用。这些费用应全部含在投标报价中，同时，投标报价中应充分考虑水电定额价格、定额用量与实际价格、实际使用量的差异因素，结算时发包人不再另行额外增加支付水电费用。</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②发包人根据工程进度要求办理需发包人办理的各项施工许可手续，但办理夜间施工许可证相关的手续及费用由承包人承担。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2.5资金来源证明及支付担保</w:t>
      </w:r>
      <w:r/>
    </w:p>
    <w:p>
      <w:pPr>
        <w:ind w:left="630" w:right="630" w:firstLine="420"/>
        <w:keepLines w:val="0"/>
        <w:keepNext w:val="0"/>
        <w:pageBreakBefore w:val="0"/>
        <w:spacing w:line="400" w:lineRule="exact"/>
        <w:rPr>
          <w:rFonts w:hint="eastAsia"/>
          <w:color w:val="0000ff"/>
          <w:lang w:val="en-US" w:eastAsia="zh-CN"/>
        </w:rPr>
      </w:pPr>
      <w:r>
        <w:rPr>
          <w:rFonts w:hint="eastAsia" w:ascii="宋体" w:hAnsi="宋体"/>
          <w:highlight w:val="white"/>
        </w:rPr>
        <w:t xml:space="preserve">发包人提供资金来源证明的期限要求：</w:t>
      </w:r>
      <w:r>
        <w:rPr>
          <w:rFonts w:hint="eastAsia"/>
          <w:color w:val="0000ff"/>
          <w:lang w:val="en-US" w:eastAsia="zh-CN"/>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发包人是否提供支付担保：</w:t>
      </w:r>
      <w:r>
        <w:rPr>
          <w:rFonts w:hint="eastAsia"/>
          <w:color w:val="0000ff"/>
          <w:lang w:val="en-US" w:eastAsia="zh-CN"/>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发包人提供支付担保的形式：</w:t>
      </w:r>
      <w:r>
        <w:rPr>
          <w:rFonts w:hint="eastAsia"/>
          <w:color w:val="0000ff"/>
          <w:lang w:val="en-US" w:eastAsia="zh-CN"/>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3.承包人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3.1承包人的一般义务</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（1）承包人提交的竣工资料的内容：</w:t>
      </w:r>
      <w:r/>
    </w:p>
    <w:p>
      <w:pPr>
        <w:ind w:left="630" w:right="630" w:firstLine="420"/>
        <w:keepLines w:val="0"/>
        <w:keepNext w:val="0"/>
        <w:pageBreakBefore w:val="0"/>
        <w:spacing w:line="440" w:lineRule="exact"/>
        <w:rPr>
          <w:rFonts w:hint="eastAsia" w:ascii="宋体" w:hAnsi="宋体"/>
          <w:color w:val="0000ff"/>
        </w:rPr>
      </w:pPr>
      <w:r>
        <w:rPr>
          <w:rFonts w:hint="eastAsia" w:ascii="宋体" w:hAnsi="宋体"/>
          <w:color w:val="0000ff"/>
        </w:rPr>
        <w:t xml:space="preserve">①包括但不限于工程施工技术资料、工程质量保证资料、工程检验评定资料、竣工图，国家法律规定和当地建设工程档案馆要求、技术标准已有规定的其他应交资料、施工合同约定的其他应交资料，发包人、监理人要求的其他应交资料。</w:t>
      </w:r>
      <w:r/>
    </w:p>
    <w:p>
      <w:pPr>
        <w:ind w:left="630" w:right="630" w:firstLine="420"/>
        <w:keepLines w:val="0"/>
        <w:keepNext w:val="0"/>
        <w:pageBreakBefore w:val="0"/>
        <w:spacing w:line="440" w:lineRule="exact"/>
        <w:rPr>
          <w:rFonts w:hint="eastAsia" w:cs="仿宋"/>
          <w:color w:val="0000ff"/>
        </w:rPr>
      </w:pPr>
      <w:r>
        <w:rPr>
          <w:rFonts w:hint="eastAsia" w:ascii="宋体" w:hAnsi="宋体"/>
          <w:color w:val="0000ff"/>
        </w:rPr>
        <w:t xml:space="preserve">②发包人对图纸资料的保密要求：除严格用于合同目的除外，图纸、规范和其他文件未经发包人许可，承包人不得用于或泄露给第三方</w:t>
      </w:r>
      <w:r>
        <w:rPr>
          <w:rFonts w:hint="eastAsia" w:ascii="宋体" w:hAnsi="宋体" w:cs="仿宋"/>
          <w:color w:val="0000ff"/>
        </w:rPr>
        <w:t xml:space="preserve">。</w:t>
      </w:r>
      <w:r/>
    </w:p>
    <w:p>
      <w:pPr>
        <w:ind w:left="630" w:right="630"/>
        <w:keepLines w:val="0"/>
        <w:keepNext w:val="0"/>
        <w:pageBreakBefore w:val="0"/>
        <w:spacing w:line="440" w:lineRule="exact"/>
        <w:rPr>
          <w:rFonts w:cs="仿宋"/>
          <w:color w:val="0000ff"/>
        </w:rPr>
      </w:pPr>
      <w:r>
        <w:rPr>
          <w:rFonts w:hint="eastAsia" w:ascii="宋体" w:hAnsi="宋体"/>
          <w:highlight w:val="white"/>
        </w:rPr>
        <w:t xml:space="preserve">承包人需要提交的竣工资料套数：</w:t>
      </w:r>
      <w:r>
        <w:rPr>
          <w:rFonts w:hint="eastAsia" w:ascii="宋体" w:hAnsi="宋体" w:cs="仿宋"/>
          <w:color w:val="0000ff"/>
        </w:rPr>
        <w:t xml:space="preserve">具体套数按发包人和监理人要求执行，包括书面资料原件（包括竣工图等）和光盘等</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承包人提交的竣工资料的费用承担：</w:t>
      </w:r>
      <w:r>
        <w:rPr>
          <w:rFonts w:hint="eastAsia" w:ascii="宋体" w:hAnsi="宋体" w:cs="仿宋"/>
          <w:color w:val="0000ff"/>
        </w:rPr>
        <w:t xml:space="preserve">由承包人承担，包含在合同总价中</w:t>
      </w:r>
      <w:r>
        <w:rPr>
          <w:rFonts w:hint="eastAsia" w:cs="仿宋"/>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40" w:lineRule="exact"/>
        <w:rPr>
          <w:rFonts w:hint="eastAsia" w:cs="仿宋"/>
          <w:color w:val="0000ff"/>
        </w:rPr>
      </w:pPr>
      <w:r>
        <w:rPr>
          <w:rFonts w:hint="eastAsia" w:ascii="宋体" w:hAnsi="宋体"/>
          <w:highlight w:val="white"/>
        </w:rPr>
        <w:t xml:space="preserve">承包人提交的竣工资料移交时间：</w:t>
      </w:r>
      <w:r>
        <w:rPr>
          <w:rFonts w:hint="eastAsia" w:ascii="宋体" w:hAnsi="宋体" w:cs="仿宋"/>
          <w:color w:val="0000ff"/>
        </w:rPr>
        <w:t xml:space="preserve">竣工验收后一个月内，由承包人负责整理和提交符合所在地城建档案管理机构有关施工资料要求的竣工图纸及其它相关完整的竣工验收资料；若因承包人提供的竣工资料延误或所报材料不符合要求影响正常工程竣工验收，导致发包人的工程不能按期交付或投入使用，无论哪项拖延，均视为承包人违约，承包人按每拖延一天按合同价的万分之五向发包人支付违约金，并且发包人保留进一步向承包人索赔补偿给发包人造成的损失不足部分的权利。</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承包人提交的竣工资料形式要求：</w:t>
      </w:r>
      <w:r>
        <w:rPr>
          <w:rFonts w:hint="eastAsia" w:ascii="宋体" w:hAnsi="宋体" w:cs="仿宋"/>
          <w:color w:val="0000ff"/>
        </w:rPr>
        <w:t xml:space="preserve">承包人负责整理和提交的竣工资料（包括竣工图），须在工程竣工验收前通过质监、消防等有权监督部门的专项验收，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规范》（</w:t>
      </w:r>
      <w:r>
        <w:rPr>
          <w:rFonts w:hint="eastAsia"/>
          <w:color w:val="0000ff"/>
        </w:rPr>
        <w:t xml:space="preserve">GB/T50328-2014</w:t>
      </w:r>
      <w:r>
        <w:rPr>
          <w:rFonts w:hint="eastAsia" w:ascii="宋体" w:hAnsi="宋体" w:cs="仿宋"/>
          <w:color w:val="0000ff"/>
        </w:rPr>
        <w:t xml:space="preserve">）。</w:t>
      </w:r>
      <w:r/>
    </w:p>
    <w:p>
      <w:pPr>
        <w:ind w:left="630" w:right="630" w:firstLine="420"/>
        <w:keepLines w:val="0"/>
        <w:keepNext w:val="0"/>
        <w:pageBreakBefore w:val="0"/>
        <w:spacing w:line="400" w:lineRule="exact"/>
        <w:rPr>
          <w:rFonts w:hint="eastAsia" w:cs="仿宋"/>
          <w:color w:val="0000ff"/>
        </w:rPr>
      </w:pPr>
      <w:r>
        <w:rPr>
          <w:rFonts w:hint="eastAsia" w:ascii="宋体" w:hAnsi="宋体"/>
          <w:highlight w:val="white"/>
        </w:rPr>
        <w:t xml:space="preserve">（2）承包人应履行的其他义务：</w:t>
      </w:r>
      <w:r>
        <w:rPr>
          <w:rFonts w:hint="eastAsia" w:ascii="宋体" w:hAnsi="宋体" w:cs="仿宋"/>
          <w:color w:val="0000ff"/>
        </w:rPr>
        <w:t xml:space="preserve">详见补充条款</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3.2项目经理</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3.2.1 </w:t>
      </w:r>
      <w:r>
        <w:rPr>
          <w:rFonts w:hint="eastAsia" w:ascii="宋体" w:hAnsi="宋体"/>
          <w:highlight w:val="white"/>
        </w:rPr>
        <w:t xml:space="preserve">项目经理：</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姓    名：；</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身份证号：；</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建造师执业资格等级：；</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建造师注册证书号：；</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建造师执业印章号：；</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安全生产考核合格证书号：；</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联系电话：；</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电子信箱：；</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通信地址：；</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承包人对项目经理的授权范围如下：</w:t>
      </w:r>
      <w:r>
        <w:rPr>
          <w:rFonts w:hint="eastAsia" w:ascii="宋体" w:hAnsi="宋体" w:cs="仿宋"/>
          <w:color w:val="0000ff"/>
        </w:rPr>
        <w:t xml:space="preserve">受承包人委托全面负责工程安全、质量、进度、投资四大控制要素，完善合同、信息、组织管理体系，做好安全监督，文明标准化现场工作。</w:t>
      </w:r>
      <w:r/>
    </w:p>
    <w:p>
      <w:pPr>
        <w:ind w:left="630" w:right="630" w:firstLine="420"/>
        <w:keepLines w:val="0"/>
        <w:keepNext w:val="0"/>
        <w:pageBreakBefore w:val="0"/>
        <w:spacing w:line="400" w:lineRule="exact"/>
        <w:rPr>
          <w:rFonts w:ascii="宋体" w:hAnsi="宋体"/>
        </w:rPr>
      </w:pPr>
      <w:r>
        <w:rPr>
          <w:rFonts w:hint="eastAsia" w:ascii="宋体" w:hAnsi="宋体" w:cs="仿宋"/>
          <w:color w:val="000000"/>
        </w:rPr>
        <w:t xml:space="preserve">关于项目经理每月在施工现场的时间要求</w:t>
      </w:r>
      <w:r>
        <w:rPr>
          <w:rFonts w:hint="eastAsia" w:ascii="宋体" w:hAnsi="宋体" w:cs="仿宋"/>
          <w:color w:val="0000ff"/>
        </w:rPr>
        <w:t xml:space="preserve">：项目经理每周驻现场时间不得少于</w:t>
      </w:r>
      <w:r>
        <w:rPr>
          <w:rFonts w:hint="eastAsia"/>
          <w:color w:val="0000ff"/>
        </w:rPr>
        <w:t xml:space="preserve">5</w:t>
      </w:r>
      <w:r>
        <w:rPr>
          <w:rFonts w:hint="eastAsia" w:ascii="宋体" w:hAnsi="宋体" w:cs="仿宋"/>
          <w:color w:val="0000ff"/>
        </w:rPr>
        <w:t xml:space="preserve">天、每天在现场时间不得少于</w:t>
      </w:r>
      <w:r>
        <w:rPr>
          <w:rFonts w:hint="eastAsia"/>
          <w:color w:val="0000ff"/>
        </w:rPr>
        <w:t xml:space="preserve">8</w:t>
      </w:r>
      <w:r>
        <w:rPr>
          <w:rFonts w:hint="eastAsia" w:ascii="宋体" w:hAnsi="宋体" w:cs="仿宋"/>
          <w:color w:val="0000ff"/>
        </w:rPr>
        <w:t xml:space="preserve">小时，保持</w:t>
      </w:r>
      <w:r>
        <w:rPr>
          <w:rFonts w:hint="eastAsia"/>
          <w:color w:val="0000ff"/>
        </w:rPr>
        <w:t xml:space="preserve">24</w:t>
      </w:r>
      <w:r>
        <w:rPr>
          <w:rFonts w:hint="eastAsia" w:ascii="宋体" w:hAnsi="宋体" w:cs="仿宋"/>
          <w:color w:val="0000ff"/>
        </w:rPr>
        <w:t xml:space="preserve">小时电话通畅。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承包人未提交劳动合同，以及没有为项目经理缴纳社会保险证明的违约责任：</w:t>
      </w:r>
      <w:r>
        <w:rPr>
          <w:rFonts w:hint="eastAsia" w:ascii="宋体" w:hAnsi="宋体"/>
          <w:color w:val="0000ff"/>
        </w:rPr>
        <w:t xml:space="preserve">按通用条款执行。</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项目经理未经批准，擅自离开施工现场的违约责任：</w:t>
      </w:r>
      <w:r>
        <w:rPr>
          <w:rFonts w:hint="eastAsia" w:ascii="宋体" w:hAnsi="宋体" w:cs="仿宋"/>
          <w:color w:val="0000ff"/>
        </w:rPr>
        <w:t xml:space="preserve">承包人承担</w:t>
      </w:r>
      <w:r>
        <w:rPr>
          <w:rFonts w:hint="eastAsia"/>
          <w:color w:val="0000ff"/>
        </w:rPr>
        <w:t xml:space="preserve">500</w:t>
      </w:r>
      <w:r>
        <w:rPr>
          <w:rFonts w:hint="eastAsia" w:ascii="宋体" w:hAnsi="宋体" w:cs="仿宋"/>
          <w:color w:val="0000ff"/>
        </w:rPr>
        <w:t xml:space="preserve">元</w:t>
      </w:r>
      <w:r>
        <w:rPr>
          <w:rFonts w:hint="eastAsia"/>
          <w:color w:val="0000ff"/>
        </w:rPr>
        <w:t xml:space="preserve">/</w:t>
      </w:r>
      <w:r>
        <w:rPr>
          <w:rFonts w:hint="eastAsia" w:ascii="宋体" w:hAnsi="宋体" w:cs="仿宋"/>
          <w:color w:val="0000ff"/>
        </w:rPr>
        <w:t xml:space="preserve">人次的违约金，包含驻现场时间未达到前述要求，上述违约金从同期工程款中扣除。</w:t>
      </w:r>
      <w:r/>
    </w:p>
    <w:p>
      <w:pPr>
        <w:ind w:left="630" w:right="630" w:firstLine="426"/>
        <w:keepLines w:val="0"/>
        <w:keepNext w:val="0"/>
        <w:pageBreakBefore w:val="0"/>
        <w:spacing w:line="440" w:lineRule="exact"/>
        <w:rPr>
          <w:rFonts w:hint="eastAsia" w:cs="仿宋"/>
          <w:color w:val="0000ff"/>
        </w:rPr>
      </w:pPr>
      <w:r>
        <w:rPr>
          <w:rFonts w:hint="eastAsia" w:ascii="宋体" w:hAnsi="宋体"/>
          <w:highlight w:val="white"/>
        </w:rPr>
        <w:t xml:space="preserve">3.2.3承包人擅自更换项目经理的违约责任：</w:t>
      </w:r>
      <w:r>
        <w:rPr>
          <w:rFonts w:hint="eastAsia" w:ascii="宋体" w:hAnsi="宋体" w:cs="仿宋"/>
          <w:color w:val="0000ff"/>
        </w:rPr>
        <w:t xml:space="preserve">承担</w:t>
      </w:r>
      <w:r>
        <w:rPr>
          <w:rFonts w:hint="eastAsia"/>
          <w:color w:val="0000ff"/>
        </w:rPr>
        <w:t xml:space="preserve">1</w:t>
      </w:r>
      <w:r>
        <w:rPr>
          <w:rFonts w:hint="eastAsia" w:ascii="宋体" w:hAnsi="宋体" w:cs="仿宋"/>
          <w:color w:val="0000ff"/>
        </w:rPr>
        <w:t xml:space="preserve">万元的违约金，承担上述违约对发包人造成的一切损失。</w:t>
      </w:r>
      <w:r/>
    </w:p>
    <w:p>
      <w:pPr>
        <w:ind w:left="630" w:right="630" w:firstLine="426"/>
        <w:keepLines w:val="0"/>
        <w:keepNext w:val="0"/>
        <w:pageBreakBefore w:val="0"/>
        <w:spacing w:line="440" w:lineRule="exact"/>
        <w:rPr>
          <w:rFonts w:cs="仿宋"/>
          <w:color w:val="0000ff"/>
          <w:u w:val="single"/>
        </w:rPr>
      </w:pPr>
      <w:r>
        <w:rPr>
          <w:rFonts w:hint="eastAsia" w:ascii="宋体" w:hAnsi="宋体"/>
          <w:highlight w:val="white"/>
        </w:rPr>
        <w:t xml:space="preserve">3.2.4承包人无正当理由拒绝更换项目经理的违约责任：</w:t>
      </w:r>
      <w:r>
        <w:rPr>
          <w:rFonts w:hint="eastAsia"/>
          <w:color w:val="0000ff"/>
          <w:u w:val="single"/>
        </w:rPr>
        <w:t xml:space="preserve">/</w:t>
      </w:r>
      <w:r>
        <w:rPr>
          <w:rFonts w:hint="eastAsia" w:ascii="宋体" w:hAnsi="宋体" w:cs="仿宋"/>
          <w:color w:val="0000ff"/>
          <w:u w:val="single"/>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3.3承包人人员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3.3.1承包人提交项目管理机构及施工现场管理人员安排报告的期限：</w:t>
      </w:r>
      <w:r>
        <w:rPr>
          <w:rFonts w:hint="eastAsia" w:ascii="宋体" w:hAnsi="宋体" w:cs="仿宋"/>
          <w:color w:val="0000ff"/>
        </w:rPr>
        <w:t xml:space="preserve">工程开工前</w:t>
      </w:r>
      <w:r>
        <w:rPr>
          <w:rFonts w:hint="eastAsia"/>
          <w:color w:val="0000ff"/>
        </w:rPr>
        <w:t xml:space="preserve">2</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40" w:lineRule="exact"/>
        <w:rPr>
          <w:rFonts w:hint="eastAsia" w:cs="仿宋"/>
          <w:color w:val="0000ff"/>
        </w:rPr>
      </w:pPr>
      <w:r>
        <w:rPr>
          <w:rFonts w:hint="eastAsia" w:ascii="宋体" w:hAnsi="宋体"/>
          <w:highlight w:val="white"/>
        </w:rPr>
        <w:t xml:space="preserve">3.3.3承包人无正当理由拒绝撤换主要施工管理人员的违约责任：</w:t>
      </w:r>
      <w:r>
        <w:rPr>
          <w:rFonts w:hint="eastAsia" w:ascii="宋体" w:hAnsi="宋体" w:cs="仿宋"/>
          <w:color w:val="0000ff"/>
        </w:rPr>
        <w:t xml:space="preserve">更换技术负责人承担</w:t>
      </w:r>
      <w:r>
        <w:rPr>
          <w:rFonts w:hint="eastAsia"/>
          <w:color w:val="0000ff"/>
        </w:rPr>
        <w:t xml:space="preserve">5000</w:t>
      </w:r>
      <w:r>
        <w:rPr>
          <w:rFonts w:hint="eastAsia" w:ascii="宋体" w:hAnsi="宋体" w:cs="仿宋"/>
          <w:color w:val="0000ff"/>
        </w:rPr>
        <w:t xml:space="preserve">元的违约金，更换其他管理人员，承担</w:t>
      </w:r>
      <w:r>
        <w:rPr>
          <w:rFonts w:hint="eastAsia"/>
          <w:color w:val="0000ff"/>
        </w:rPr>
        <w:t xml:space="preserve">2000</w:t>
      </w:r>
      <w:r>
        <w:rPr>
          <w:rFonts w:hint="eastAsia" w:ascii="宋体" w:hAnsi="宋体" w:cs="仿宋"/>
          <w:color w:val="0000ff"/>
        </w:rPr>
        <w:t xml:space="preserve">元的违约金，并承担上述违约对发包人造成的一切损失，违约金从同期工程款中扣除。</w:t>
      </w:r>
      <w:r/>
    </w:p>
    <w:p>
      <w:pPr>
        <w:ind w:left="630" w:right="630" w:firstLine="420"/>
        <w:keepLines w:val="0"/>
        <w:keepNext w:val="0"/>
        <w:pageBreakBefore w:val="0"/>
        <w:spacing w:line="400" w:lineRule="exact"/>
        <w:rPr>
          <w:rFonts w:cs="仿宋"/>
          <w:color w:val="0000ff"/>
        </w:rPr>
      </w:pPr>
      <w:r>
        <w:rPr>
          <w:rFonts w:hint="eastAsia" w:ascii="宋体" w:hAnsi="宋体"/>
          <w:highlight w:val="white"/>
        </w:rPr>
        <w:t xml:space="preserve">3.3.4承包人主要施工管理人员离开施工现场的批准要求：</w:t>
      </w:r>
      <w:r>
        <w:rPr>
          <w:rFonts w:hint="eastAsia" w:ascii="宋体" w:hAnsi="宋体" w:cs="仿宋"/>
          <w:color w:val="0000ff"/>
        </w:rPr>
        <w:t xml:space="preserve">应得到发包人代表的同意</w:t>
      </w:r>
      <w:r/>
    </w:p>
    <w:p>
      <w:pPr>
        <w:ind w:left="630" w:right="630" w:firstLine="420"/>
        <w:keepLines w:val="0"/>
        <w:keepNext w:val="0"/>
        <w:pageBreakBefore w:val="0"/>
        <w:spacing w:line="440" w:lineRule="exact"/>
        <w:rPr>
          <w:rFonts w:cs="仿宋"/>
          <w:color w:val="0000ff"/>
        </w:rPr>
      </w:pPr>
      <w:r>
        <w:rPr>
          <w:rFonts w:hint="eastAsia" w:ascii="宋体" w:hAnsi="宋体"/>
          <w:highlight w:val="white"/>
        </w:rPr>
        <w:t xml:space="preserve">3.3.5承包人擅自更换主要施工管理人员的违约责任：</w:t>
      </w:r>
      <w:r>
        <w:rPr>
          <w:rFonts w:hint="eastAsia" w:ascii="宋体" w:hAnsi="宋体" w:cs="仿宋"/>
          <w:color w:val="0000ff"/>
        </w:rPr>
        <w:t xml:space="preserve">更换技术负责人承担</w:t>
      </w:r>
      <w:r>
        <w:rPr>
          <w:rFonts w:hint="eastAsia"/>
          <w:color w:val="0000ff"/>
        </w:rPr>
        <w:t xml:space="preserve">5000</w:t>
      </w:r>
      <w:r>
        <w:rPr>
          <w:rFonts w:hint="eastAsia" w:ascii="宋体" w:hAnsi="宋体" w:cs="仿宋"/>
          <w:color w:val="0000ff"/>
        </w:rPr>
        <w:t xml:space="preserve">元的违约金，更换其他管理人员，承担</w:t>
      </w:r>
      <w:r>
        <w:rPr>
          <w:rFonts w:hint="eastAsia"/>
          <w:color w:val="0000ff"/>
        </w:rPr>
        <w:t xml:space="preserve">2000</w:t>
      </w:r>
      <w:r>
        <w:rPr>
          <w:rFonts w:hint="eastAsia" w:ascii="宋体" w:hAnsi="宋体" w:cs="仿宋"/>
          <w:color w:val="0000ff"/>
        </w:rPr>
        <w:t xml:space="preserve">元的违约金，并承担上述违约对发包人造成的一切损失，违约金从同期工程款中扣除。</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承包人主要施工管</w:t>
      </w:r>
      <w:r>
        <w:rPr>
          <w:rFonts w:hint="eastAsia" w:ascii="宋体" w:hAnsi="宋体" w:cs="仿宋"/>
          <w:color w:val="000000"/>
        </w:rPr>
        <w:t xml:space="preserve">理人员擅自离开施工现场的违约责任</w:t>
      </w:r>
      <w:r>
        <w:rPr>
          <w:rFonts w:hint="eastAsia" w:ascii="宋体" w:hAnsi="宋体"/>
          <w:highlight w:val="white"/>
        </w:rPr>
        <w:t xml:space="preserve">：</w:t>
      </w:r>
      <w:r>
        <w:rPr>
          <w:rFonts w:hint="eastAsia" w:ascii="宋体" w:hAnsi="宋体" w:cs="仿宋"/>
          <w:color w:val="0000ff"/>
        </w:rPr>
        <w:t xml:space="preserve">承包人承担</w:t>
      </w:r>
      <w:r>
        <w:rPr>
          <w:rFonts w:hint="eastAsia"/>
          <w:color w:val="0000ff"/>
        </w:rPr>
        <w:t xml:space="preserve">1000</w:t>
      </w:r>
      <w:r>
        <w:rPr>
          <w:rFonts w:hint="eastAsia" w:ascii="宋体" w:hAnsi="宋体" w:cs="仿宋"/>
          <w:color w:val="0000ff"/>
        </w:rPr>
        <w:t xml:space="preserve">元</w:t>
      </w:r>
      <w:r>
        <w:rPr>
          <w:rFonts w:hint="eastAsia"/>
          <w:color w:val="0000ff"/>
        </w:rPr>
        <w:t xml:space="preserve">/</w:t>
      </w:r>
      <w:r>
        <w:rPr>
          <w:rFonts w:hint="eastAsia" w:ascii="宋体" w:hAnsi="宋体" w:cs="仿宋"/>
          <w:color w:val="0000ff"/>
        </w:rPr>
        <w:t xml:space="preserve">人次的违约金，包含驻现场时间未达到前述要求，违约金从同期工程款中扣除。</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3.5分包</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3.5.1分包的一般约定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禁止分包的工程包括</w:t>
      </w:r>
      <w:r>
        <w:rPr>
          <w:rFonts w:hint="eastAsia" w:ascii="宋体" w:hAnsi="宋体"/>
          <w:highlight w:val="white"/>
        </w:rPr>
        <w:t xml:space="preserve">：</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主体结构、关键性工作的范围：</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3.5.2分包的确定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允许分包的专业工程包括：</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其他关于分包的约定：</w:t>
      </w:r>
      <w:r>
        <w:rPr>
          <w:rFonts w:hint="eastAsia"/>
          <w:color w:val="0000ff"/>
        </w:rPr>
        <w:t xml:space="preserve">/</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3.5.4</w:t>
      </w:r>
      <w:r>
        <w:rPr>
          <w:rFonts w:hint="eastAsia" w:cs="仿宋"/>
          <w:color w:val="000000"/>
        </w:rPr>
        <w:tab/>
      </w:r>
      <w:r>
        <w:rPr>
          <w:rFonts w:hint="eastAsia" w:ascii="宋体" w:hAnsi="宋体" w:cs="仿宋"/>
          <w:color w:val="000000"/>
        </w:rPr>
        <w:t xml:space="preserve">分包合同价款</w:t>
      </w:r>
      <w:r/>
    </w:p>
    <w:p>
      <w:pPr>
        <w:ind w:left="630" w:right="630" w:firstLine="420"/>
        <w:keepLines w:val="0"/>
        <w:keepNext w:val="0"/>
        <w:pageBreakBefore w:val="0"/>
        <w:spacing w:line="400" w:lineRule="exact"/>
        <w:rPr>
          <w:rFonts w:cs="仿宋"/>
          <w:color w:val="0000ff"/>
        </w:rPr>
      </w:pPr>
      <w:r>
        <w:rPr>
          <w:rFonts w:hint="eastAsia" w:ascii="宋体" w:hAnsi="宋体" w:cs="仿宋"/>
          <w:color w:val="000000"/>
        </w:rPr>
        <w:t xml:space="preserve">关于分包合同价款支付的约定：</w:t>
      </w:r>
      <w:r>
        <w:rPr>
          <w:rFonts w:hint="eastAsia"/>
          <w:color w:val="0000ff"/>
        </w:rPr>
        <w:t xml:space="preserve">/ </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3.6</w:t>
      </w:r>
      <w:r>
        <w:rPr>
          <w:rFonts w:hint="eastAsia" w:ascii="宋体" w:hAnsi="宋体" w:cs="仿宋"/>
          <w:color w:val="000000"/>
        </w:rPr>
        <w:t xml:space="preserve">工程照管与成品、半成品保护</w:t>
      </w:r>
      <w:r/>
    </w:p>
    <w:p>
      <w:pPr>
        <w:ind w:left="630" w:right="630" w:firstLine="420"/>
        <w:keepLines w:val="0"/>
        <w:keepNext w:val="0"/>
        <w:pageBreakBefore w:val="0"/>
        <w:spacing w:line="400" w:lineRule="exact"/>
        <w:rPr>
          <w:rFonts w:ascii="宋体" w:hAnsi="宋体"/>
          <w:sz w:val="24"/>
        </w:rPr>
      </w:pPr>
      <w:r>
        <w:rPr>
          <w:rFonts w:hint="eastAsia" w:ascii="宋体" w:hAnsi="宋体" w:cs="仿宋"/>
          <w:color w:val="000000"/>
        </w:rPr>
        <w:t xml:space="preserve">承包人负责照管工程及工程相关的</w:t>
      </w:r>
      <w:r>
        <w:rPr>
          <w:rFonts w:hint="eastAsia" w:ascii="宋体" w:hAnsi="宋体"/>
          <w:color w:val="000000"/>
        </w:rPr>
        <w:t xml:space="preserve">材料、工程设备的起始时间： </w:t>
      </w:r>
      <w:r/>
    </w:p>
    <w:p>
      <w:pPr>
        <w:ind w:left="630" w:right="630" w:firstLine="420"/>
        <w:jc w:val="left"/>
        <w:keepLines w:val="0"/>
        <w:keepNext w:val="0"/>
        <w:pageBreakBefore w:val="0"/>
        <w:spacing w:line="400" w:lineRule="exact"/>
        <w:widowControl/>
        <w:rPr>
          <w:rFonts w:hint="eastAsia" w:ascii="宋体" w:hAnsi="宋体"/>
          <w:szCs w:val="21"/>
          <w:highlight w:val="white"/>
        </w:rPr>
      </w:pPr>
      <w:r>
        <w:rPr>
          <w:rFonts w:hint="eastAsia" w:ascii="宋体" w:hAnsi="宋体"/>
          <w:color w:val="0000ff"/>
        </w:rPr>
        <w:t xml:space="preserve">已竣工工程未交付发包人之前，承包人应负责已完工程的保护工作，保护期间发生损坏，承包人自费予以修复</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3.7履约担保</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承包人是否提供履约担保：</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40" w:lineRule="exact"/>
        <w:rPr>
          <w:rFonts w:cs="仿宋"/>
          <w:color w:val="000000"/>
        </w:rPr>
      </w:pPr>
      <w:r>
        <w:rPr>
          <w:rFonts w:hint="eastAsia" w:ascii="宋体" w:hAnsi="宋体"/>
          <w:highlight w:val="white"/>
        </w:rPr>
        <w:t xml:space="preserve">承包人提供履约担保的形式、金额及期限的：</w:t>
      </w:r>
      <w:r>
        <w:rPr>
          <w:rFonts w:hint="eastAsia"/>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4.监理人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4.1监理人的一般规定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关于监理人的监理内容：</w:t>
      </w:r>
      <w:r>
        <w:rPr>
          <w:rFonts w:hint="eastAsia" w:ascii="宋体" w:hAnsi="宋体"/>
          <w:color w:val="0000ff"/>
        </w:rPr>
        <w:t xml:space="preserve">按监理合同执行。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关于监理人的监理权限：</w:t>
      </w:r>
      <w:r>
        <w:rPr>
          <w:rFonts w:hint="eastAsia" w:ascii="宋体" w:hAnsi="宋体"/>
          <w:color w:val="0000ff"/>
        </w:rPr>
        <w:t xml:space="preserve">按监理合同执行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关于监理人在施工现场的办公场所、生活场所的提供和费用承担的约定：</w:t>
      </w:r>
      <w:r>
        <w:rPr>
          <w:rFonts w:hint="eastAsia" w:ascii="宋体" w:hAnsi="宋体"/>
          <w:color w:val="0000ff"/>
          <w:highlight w:val="white"/>
        </w:rPr>
        <w:t xml:space="preserve">按监理合同执行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4.2监理人员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姓    名：；</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职    务：；</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监理工程师执业资格证书号：；</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联系电话：</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电子信箱：</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通信地址：</w:t>
      </w:r>
      <w:r>
        <w:rPr>
          <w:rFonts w:hint="eastAsia" w:cs="仿宋"/>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color w:val="0000ff"/>
          <w:highlight w:val="white"/>
        </w:rPr>
      </w:pPr>
      <w:r>
        <w:rPr>
          <w:rFonts w:hint="eastAsia" w:ascii="宋体" w:hAnsi="宋体" w:cs="仿宋"/>
          <w:color w:val="000000"/>
        </w:rPr>
        <w:t xml:space="preserve">关于监理人的其他约定：</w:t>
      </w:r>
      <w:r>
        <w:rPr>
          <w:rFonts w:hint="eastAsia" w:ascii="宋体" w:hAnsi="宋体"/>
          <w:color w:val="0000ff"/>
          <w:highlight w:val="white"/>
        </w:rPr>
        <w:t xml:space="preserve">按监理合同执行。</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4.3</w:t>
      </w:r>
      <w:r>
        <w:rPr>
          <w:rFonts w:hint="eastAsia" w:ascii="宋体" w:hAnsi="宋体" w:cs="仿宋"/>
          <w:color w:val="000000"/>
        </w:rPr>
        <w:t xml:space="preserve">商定或确定</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在发包人和承包人不能通过协商达成一致意见时，发包人授权监理人对以下事项进行确定：</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3</w:t>
      </w:r>
      <w:r>
        <w:rPr>
          <w:rFonts w:hint="eastAsia" w:ascii="宋体" w:hAnsi="宋体" w:cs="仿宋"/>
          <w:color w:val="000000"/>
        </w:rPr>
        <w:t xml:space="preserve">）               </w:t>
      </w:r>
      <w:r>
        <w:rPr>
          <w:rFonts w:hint="eastAsia"/>
          <w:color w:val="000000"/>
        </w:rPr>
        <w:t xml:space="preserve">/                    </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5.</w:t>
      </w:r>
      <w:r>
        <w:rPr>
          <w:rFonts w:hint="eastAsia" w:ascii="宋体" w:hAnsi="宋体" w:cs="仿宋"/>
          <w:color w:val="000000"/>
        </w:rPr>
        <w:t xml:space="preserve">工程质量</w:t>
      </w:r>
      <w:r/>
    </w:p>
    <w:p>
      <w:pPr>
        <w:ind w:left="630" w:right="630" w:firstLine="420"/>
        <w:keepLines w:val="0"/>
        <w:keepNext w:val="0"/>
        <w:pageBreakBefore w:val="0"/>
        <w:spacing w:line="400" w:lineRule="exact"/>
        <w:rPr>
          <w:rFonts w:ascii="宋体" w:hAnsi="宋体"/>
        </w:rPr>
      </w:pPr>
      <w:r>
        <w:rPr>
          <w:rFonts w:hint="eastAsia" w:ascii="宋体" w:hAnsi="宋体"/>
        </w:rPr>
        <w:t xml:space="preserve">5.1质量要求</w:t>
      </w:r>
      <w:r/>
    </w:p>
    <w:p>
      <w:pPr>
        <w:ind w:left="630" w:right="630" w:firstLine="420"/>
        <w:keepLines w:val="0"/>
        <w:keepNext w:val="0"/>
        <w:pageBreakBefore w:val="0"/>
        <w:spacing w:line="360" w:lineRule="auto"/>
        <w:rPr>
          <w:rFonts w:hint="eastAsia" w:eastAsia="宋体" w:cs="仿宋"/>
          <w:color w:val="0000ff"/>
          <w:lang w:eastAsia="zh-CN"/>
        </w:rPr>
      </w:pPr>
      <w:r>
        <w:rPr>
          <w:rFonts w:hint="eastAsia" w:ascii="宋体" w:hAnsi="宋体"/>
        </w:rPr>
        <w:t xml:space="preserve">5.1.1</w:t>
      </w:r>
      <w:r>
        <w:rPr>
          <w:rFonts w:hint="eastAsia" w:ascii="宋体" w:hAnsi="宋体"/>
          <w:color w:val="000000"/>
        </w:rPr>
        <w:t xml:space="preserve">特殊质量标准和要求：</w:t>
      </w:r>
      <w:r>
        <w:rPr>
          <w:rFonts w:hint="eastAsia" w:ascii="宋体" w:hAnsi="宋体" w:cs="仿宋"/>
          <w:color w:val="0000ff"/>
        </w:rPr>
        <w:t xml:space="preserve">合格</w:t>
      </w:r>
      <w:r>
        <w:rPr>
          <w:rFonts w:hint="eastAsia" w:ascii="宋体" w:hAnsi="宋体" w:cs="仿宋"/>
          <w:color w:val="0000ff"/>
          <w:lang w:eastAsia="zh-CN"/>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关于工程奖项的约定：</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5.2</w:t>
      </w:r>
      <w:r>
        <w:rPr>
          <w:rFonts w:hint="eastAsia" w:ascii="宋体" w:hAnsi="宋体" w:cs="仿宋"/>
          <w:color w:val="000000"/>
        </w:rPr>
        <w:t xml:space="preserve">隐蔽工程检查</w:t>
      </w:r>
      <w:r/>
    </w:p>
    <w:p>
      <w:pPr>
        <w:ind w:left="630" w:right="630" w:firstLine="420"/>
        <w:keepLines w:val="0"/>
        <w:keepNext w:val="0"/>
        <w:pageBreakBefore w:val="0"/>
        <w:spacing w:line="400" w:lineRule="exact"/>
        <w:rPr>
          <w:rFonts w:ascii="宋体" w:hAnsi="宋体"/>
          <w:highlight w:val="white"/>
        </w:rPr>
      </w:pPr>
      <w:r>
        <w:rPr>
          <w:rFonts w:hint="eastAsia"/>
          <w:color w:val="000000"/>
        </w:rPr>
        <w:t xml:space="preserve">5.2.1</w:t>
      </w:r>
      <w:r>
        <w:rPr>
          <w:rFonts w:hint="eastAsia" w:ascii="宋体" w:hAnsi="宋体" w:cs="仿宋"/>
          <w:color w:val="000000"/>
        </w:rPr>
        <w:t xml:space="preserve">承包人提前通知监理人隐蔽工程检查的期限的约定：</w:t>
      </w:r>
      <w:r>
        <w:rPr>
          <w:rFonts w:hint="eastAsia" w:ascii="宋体" w:hAnsi="宋体" w:cs="仿宋"/>
          <w:color w:val="0000ff"/>
        </w:rPr>
        <w:t xml:space="preserve">共同检查前</w:t>
      </w:r>
      <w:r>
        <w:rPr>
          <w:rFonts w:hint="eastAsia"/>
          <w:color w:val="0000ff"/>
        </w:rPr>
        <w:t xml:space="preserve">48</w:t>
      </w:r>
      <w:r>
        <w:rPr>
          <w:rFonts w:hint="eastAsia" w:ascii="宋体" w:hAnsi="宋体" w:cs="仿宋"/>
          <w:color w:val="0000ff"/>
        </w:rPr>
        <w:t xml:space="preserve">小时书面通知监理人</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监理人不能按时进行检查时，应提前24小时提交书面延期要求。关于延期最长不得超过：48小时。</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6.安全文明施工与环境保护</w:t>
      </w:r>
      <w:r/>
    </w:p>
    <w:p>
      <w:pPr>
        <w:ind w:left="630" w:right="630" w:firstLine="420"/>
        <w:keepLines w:val="0"/>
        <w:keepNext w:val="0"/>
        <w:pageBreakBefore w:val="0"/>
        <w:spacing w:line="400" w:lineRule="exact"/>
        <w:rPr>
          <w:rFonts w:hint="eastAsia" w:ascii="宋体" w:hAnsi="宋体"/>
          <w:bCs/>
          <w:color w:val="000000"/>
        </w:rPr>
      </w:pPr>
      <w:r>
        <w:rPr>
          <w:rFonts w:hint="eastAsia" w:ascii="宋体" w:hAnsi="宋体"/>
          <w:bCs/>
          <w:color w:val="000000"/>
        </w:rPr>
        <w:t xml:space="preserve">6.1安全文明施工</w:t>
      </w:r>
      <w:r/>
    </w:p>
    <w:p>
      <w:pPr>
        <w:ind w:left="630" w:right="630" w:firstLine="420"/>
        <w:keepLines w:val="0"/>
        <w:keepNext w:val="0"/>
        <w:pageBreakBefore w:val="0"/>
        <w:spacing w:line="400" w:lineRule="exact"/>
        <w:rPr>
          <w:rFonts w:hint="eastAsia" w:ascii="宋体" w:hAnsi="宋体"/>
        </w:rPr>
      </w:pPr>
      <w:r>
        <w:rPr>
          <w:rFonts w:hint="eastAsia" w:ascii="宋体" w:hAnsi="宋体"/>
          <w:bCs/>
          <w:color w:val="000000"/>
        </w:rPr>
        <w:t xml:space="preserve">6.1.1项目安全生产的达标目标及相应事项的约定</w:t>
      </w:r>
      <w:r>
        <w:rPr>
          <w:rFonts w:hint="eastAsia" w:ascii="宋体" w:hAnsi="宋体"/>
        </w:rPr>
        <w:t xml:space="preserve">：</w:t>
      </w:r>
      <w:r>
        <w:rPr>
          <w:rFonts w:hint="eastAsia" w:ascii="宋体" w:hAnsi="宋体"/>
          <w:color w:val="0000ff"/>
        </w:rPr>
        <w:t xml:space="preserve">要求达到《建筑施工安全检查标准》（JGJ59-2011）标准</w:t>
      </w:r>
      <w:r>
        <w:rPr>
          <w:rFonts w:hint="eastAsia" w:ascii="宋体" w:hAnsi="宋体"/>
        </w:rPr>
        <w:t xml:space="preserve">。</w:t>
      </w:r>
      <w:r/>
    </w:p>
    <w:p>
      <w:pPr>
        <w:ind w:left="630" w:right="630" w:firstLine="400"/>
        <w:keepLines w:val="0"/>
        <w:keepNext w:val="0"/>
        <w:pageBreakBefore w:val="0"/>
        <w:spacing w:line="400" w:lineRule="exact"/>
        <w:rPr>
          <w:rFonts w:hint="eastAsia" w:ascii="宋体" w:hAnsi="宋体"/>
          <w:sz w:val="22"/>
          <w:szCs w:val="22"/>
        </w:rPr>
      </w:pPr>
      <w:r>
        <w:rPr>
          <w:rFonts w:hint="eastAsia" w:ascii="宋体" w:hAnsi="宋体"/>
          <w:sz w:val="20"/>
          <w:szCs w:val="22"/>
        </w:rPr>
        <w:t xml:space="preserve">6.1.4关于治安保卫</w:t>
      </w:r>
      <w:r>
        <w:rPr>
          <w:rFonts w:hint="eastAsia" w:ascii="宋体" w:hAnsi="宋体"/>
          <w:sz w:val="22"/>
          <w:szCs w:val="22"/>
        </w:rPr>
        <w:t xml:space="preserve">的特别约定：</w:t>
      </w:r>
      <w:r>
        <w:rPr>
          <w:rFonts w:hint="eastAsia" w:ascii="宋体" w:hAnsi="宋体"/>
          <w:color w:val="0000ff"/>
          <w:sz w:val="22"/>
          <w:szCs w:val="22"/>
        </w:rPr>
        <w:t xml:space="preserve">按通用条款执行。</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关于编制施工场地治安管理计划的约定：</w:t>
      </w:r>
      <w:r>
        <w:rPr>
          <w:rFonts w:hint="eastAsia" w:ascii="宋体" w:hAnsi="宋体"/>
          <w:color w:val="0000ff"/>
          <w:sz w:val="22"/>
          <w:szCs w:val="22"/>
        </w:rPr>
        <w:t xml:space="preserve">开工前提供施工场地治安管理计划</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6.1.5文明施工</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合同当事人对文明施工的要求：</w:t>
      </w:r>
      <w:r>
        <w:rPr>
          <w:rFonts w:hint="eastAsia" w:ascii="宋体" w:hAnsi="宋体"/>
          <w:color w:val="0000ff"/>
          <w:sz w:val="22"/>
          <w:szCs w:val="22"/>
        </w:rPr>
        <w:t xml:space="preserve">要求安全文明施工</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rPr>
        <w:t xml:space="preserve">6.1.6关于安全文明施工费支付比例和支付期限的约定：</w:t>
      </w:r>
      <w:r>
        <w:rPr>
          <w:rFonts w:hint="eastAsia"/>
          <w:color w:val="0000ff"/>
          <w:sz w:val="22"/>
          <w:szCs w:val="22"/>
        </w:rPr>
        <w:t xml:space="preserve">/</w:t>
      </w:r>
      <w:r>
        <w:rPr>
          <w:rFonts w:hint="eastAsia" w:ascii="宋体" w:hAnsi="宋体"/>
          <w:sz w:val="22"/>
          <w:szCs w:val="22"/>
        </w:rPr>
        <w:t xml:space="preserve">。</w:t>
      </w:r>
      <w:r/>
    </w:p>
    <w:p>
      <w:pPr>
        <w:ind w:left="630" w:right="630" w:firstLine="440"/>
        <w:keepLines w:val="0"/>
        <w:keepNext w:val="0"/>
        <w:pageBreakBefore w:val="0"/>
        <w:spacing w:line="400" w:lineRule="exact"/>
        <w:rPr>
          <w:rFonts w:hint="eastAsia" w:ascii="宋体" w:hAnsi="宋体"/>
          <w:sz w:val="22"/>
          <w:szCs w:val="22"/>
          <w:highlight w:val="white"/>
        </w:rPr>
      </w:pPr>
      <w:r>
        <w:rPr>
          <w:rFonts w:hint="eastAsia" w:ascii="宋体" w:hAnsi="宋体"/>
          <w:sz w:val="22"/>
          <w:szCs w:val="22"/>
          <w:highlight w:val="white"/>
        </w:rPr>
        <w:t xml:space="preserve">7. 工期和进度</w:t>
      </w:r>
      <w:r/>
    </w:p>
    <w:p>
      <w:pPr>
        <w:ind w:left="630" w:right="630" w:firstLine="440"/>
        <w:keepLines w:val="0"/>
        <w:keepNext w:val="0"/>
        <w:pageBreakBefore w:val="0"/>
        <w:spacing w:line="400" w:lineRule="exact"/>
        <w:rPr>
          <w:rFonts w:hint="eastAsia" w:ascii="宋体" w:hAnsi="宋体"/>
          <w:sz w:val="22"/>
          <w:szCs w:val="22"/>
        </w:rPr>
      </w:pPr>
      <w:r>
        <w:rPr>
          <w:rFonts w:hint="eastAsia" w:ascii="宋体" w:hAnsi="宋体"/>
          <w:sz w:val="22"/>
          <w:szCs w:val="22"/>
          <w:highlight w:val="white"/>
        </w:rPr>
        <w:t xml:space="preserve">7.1施工组织设计</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7.1.1 合同当事人约定的施工组织设计应包括的其他内容：</w:t>
      </w:r>
      <w:r>
        <w:rPr>
          <w:rFonts w:hint="eastAsia" w:ascii="宋体" w:hAnsi="宋体" w:cs="仿宋"/>
          <w:color w:val="0000ff"/>
        </w:rPr>
        <w:t xml:space="preserve">按通用条款执行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7.1.2施工组织设计的提交和修改</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承包人提交详细施工组织设计的期限的约定：</w:t>
      </w:r>
      <w:r>
        <w:rPr>
          <w:rFonts w:hint="eastAsia" w:ascii="宋体" w:hAnsi="宋体" w:cs="仿宋"/>
          <w:color w:val="0000ff"/>
        </w:rPr>
        <w:t xml:space="preserve">发包人应当在合同条款约定的开工日期前组织设计人向承包人进行合同工程总体设计交底</w:t>
      </w:r>
      <w:r>
        <w:rPr>
          <w:rFonts w:hint="eastAsia"/>
          <w:color w:val="0000ff"/>
        </w:rPr>
        <w:t xml:space="preserve">(</w:t>
      </w:r>
      <w:r>
        <w:rPr>
          <w:rFonts w:hint="eastAsia" w:ascii="宋体" w:hAnsi="宋体" w:cs="仿宋"/>
          <w:color w:val="0000ff"/>
        </w:rPr>
        <w:t xml:space="preserve">包括图纸会审</w:t>
      </w:r>
      <w:r>
        <w:rPr>
          <w:rFonts w:hint="eastAsia"/>
          <w:color w:val="0000ff"/>
        </w:rPr>
        <w:t xml:space="preserve">)</w:t>
      </w:r>
      <w:r>
        <w:rPr>
          <w:rFonts w:hint="eastAsia" w:ascii="宋体" w:hAnsi="宋体" w:cs="仿宋"/>
          <w:color w:val="0000ff"/>
        </w:rPr>
        <w:t xml:space="preserve">。发包人还应按照合同进度计划中载明的阶段性设计交底时间组织和安排阶段工程设计交底</w:t>
      </w:r>
      <w:r>
        <w:rPr>
          <w:rFonts w:hint="eastAsia"/>
          <w:color w:val="0000ff"/>
        </w:rPr>
        <w:t xml:space="preserve">(</w:t>
      </w:r>
      <w:r>
        <w:rPr>
          <w:rFonts w:hint="eastAsia" w:ascii="宋体" w:hAnsi="宋体" w:cs="仿宋"/>
          <w:color w:val="0000ff"/>
        </w:rPr>
        <w:t xml:space="preserve">包括图纸会审</w:t>
      </w:r>
      <w:r>
        <w:rPr>
          <w:rFonts w:hint="eastAsia"/>
          <w:color w:val="0000ff"/>
        </w:rPr>
        <w:t xml:space="preserve">)</w:t>
      </w:r>
      <w:r>
        <w:rPr>
          <w:rFonts w:hint="eastAsia" w:ascii="宋体" w:hAnsi="宋体" w:cs="仿宋"/>
          <w:color w:val="0000ff"/>
        </w:rPr>
        <w:t xml:space="preserve">。承包人可以书面方式通过监理人向发包人申请增加紧急的设计交底，发包人在认为确有必要且条件许可时，应当尽快组织这类设计交底</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发包人和监理人在收到详细的施工组织设计后确认或提出修改意见的期限：</w:t>
      </w:r>
      <w:r>
        <w:rPr>
          <w:rFonts w:hint="eastAsia" w:ascii="宋体" w:hAnsi="宋体" w:cs="仿宋"/>
          <w:color w:val="0000ff"/>
        </w:rPr>
        <w:t xml:space="preserve">收到后</w:t>
      </w:r>
      <w:r>
        <w:rPr>
          <w:rFonts w:hint="eastAsia"/>
          <w:color w:val="0000ff"/>
        </w:rPr>
        <w:t xml:space="preserve">7</w:t>
      </w:r>
      <w:r>
        <w:rPr>
          <w:rFonts w:hint="eastAsia" w:ascii="宋体" w:hAnsi="宋体" w:cs="仿宋"/>
          <w:color w:val="0000ff"/>
        </w:rPr>
        <w:t xml:space="preserve">天内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7.2施工进度计划</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7.2.2施工进度计划的修订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发包人和监理人在收到修订的施工进度计划后确认或提出修改意见的期限：</w:t>
      </w:r>
      <w:r>
        <w:rPr>
          <w:rFonts w:hint="eastAsia" w:ascii="宋体" w:hAnsi="宋体"/>
          <w:color w:val="0000ff"/>
        </w:rPr>
        <w:t xml:space="preserve">收到承包人报送的相关进度计划和施工方案说明后14天内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7.3开工</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7.3.1开工准备</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关于承包人提交工程开工报审表的期限</w:t>
      </w:r>
      <w:r>
        <w:rPr>
          <w:rFonts w:hint="eastAsia" w:ascii="宋体" w:hAnsi="宋体"/>
        </w:rPr>
        <w:t xml:space="preserve">：</w:t>
      </w:r>
      <w:r>
        <w:rPr>
          <w:rFonts w:hint="eastAsia" w:ascii="宋体" w:hAnsi="宋体" w:cs="仿宋"/>
          <w:color w:val="0000ff"/>
        </w:rPr>
        <w:t xml:space="preserve">合同签订后、开工前</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关于发包人应完成的其他开工准备工作及期限：</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关于承包人应完成的其他开工准备工作及期限：</w:t>
      </w:r>
      <w:r>
        <w:rPr>
          <w:rFonts w:hint="eastAsia" w:ascii="宋体" w:hAnsi="宋体" w:cs="仿宋"/>
          <w:color w:val="0000ff"/>
        </w:rPr>
        <w:t xml:space="preserve">按发包人要求执行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7.3.2开工通知</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因发包人原因造成监理人未能在计划开工日期之日起 </w:t>
      </w:r>
      <w:r>
        <w:rPr>
          <w:rFonts w:hint="eastAsia" w:ascii="宋体" w:hAnsi="宋体"/>
          <w:color w:val="0000ff"/>
        </w:rPr>
        <w:t xml:space="preserve">/ </w:t>
      </w:r>
      <w:r>
        <w:rPr>
          <w:rFonts w:hint="eastAsia" w:ascii="宋体" w:hAnsi="宋体"/>
        </w:rPr>
        <w:t xml:space="preserve">天内发出开工通知的， 承包人有权提出价格调整要求，或者解除合同。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7.4测量放线</w:t>
      </w:r>
      <w:r/>
    </w:p>
    <w:p>
      <w:pPr>
        <w:ind w:left="630" w:right="630" w:firstLine="420"/>
        <w:keepLines w:val="0"/>
        <w:keepNext w:val="0"/>
        <w:pageBreakBefore w:val="0"/>
        <w:spacing w:line="400" w:lineRule="exact"/>
        <w:rPr>
          <w:rFonts w:hint="eastAsia" w:ascii="宋体" w:hAnsi="宋体"/>
          <w:highlight w:val="white"/>
        </w:rPr>
      </w:pPr>
      <w:r>
        <w:rPr>
          <w:rFonts w:hint="eastAsia"/>
          <w:color w:val="000000"/>
        </w:rPr>
        <w:t xml:space="preserve">7.4.1</w:t>
      </w:r>
      <w:r>
        <w:rPr>
          <w:rFonts w:hint="eastAsia" w:ascii="宋体" w:hAnsi="宋体" w:cs="仿宋"/>
          <w:color w:val="000000"/>
        </w:rPr>
        <w:t xml:space="preserve">发包人通过监理人向承包人提供测量基准点、基准线和水准点及其书面资料的期</w:t>
      </w:r>
      <w:r>
        <w:rPr>
          <w:rFonts w:hint="eastAsia" w:ascii="宋体" w:hAnsi="宋体"/>
          <w:highlight w:val="white"/>
        </w:rPr>
        <w:t xml:space="preserve">限：</w:t>
      </w:r>
      <w:r>
        <w:rPr>
          <w:rFonts w:hint="eastAsia" w:ascii="宋体" w:hAnsi="宋体" w:cs="仿宋"/>
          <w:color w:val="0000ff"/>
        </w:rPr>
        <w:t xml:space="preserve">合同签订后、开工前</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7.5工期延误</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7.5.1因发包人原因导致工期延误</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（7）因发包人原因导致工期延误的其他情形：/。</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7.5.2因承包人原因导致工期延误</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因承包人原因造成工期延误，逾期竣工违约金的计算方法为：</w:t>
      </w:r>
      <w:r>
        <w:rPr>
          <w:rFonts w:hint="eastAsia" w:ascii="宋体" w:hAnsi="宋体" w:cs="仿宋"/>
          <w:color w:val="0000ff"/>
        </w:rPr>
        <w:t xml:space="preserve">见补充条款</w:t>
      </w:r>
      <w:r>
        <w:rPr>
          <w:rFonts w:hint="eastAsia"/>
          <w:color w:val="0000ff"/>
        </w:rPr>
        <w:t xml:space="preserve">21.2</w:t>
      </w:r>
      <w:r>
        <w:rPr>
          <w:rFonts w:hint="eastAsia" w:ascii="宋体" w:hAnsi="宋体"/>
          <w:color w:val="0000ff"/>
        </w:rPr>
        <w:t xml:space="preserve">。</w:t>
      </w:r>
      <w:r/>
    </w:p>
    <w:p>
      <w:pPr>
        <w:ind w:left="630" w:right="630" w:firstLine="420"/>
        <w:keepLines w:val="0"/>
        <w:keepNext w:val="0"/>
        <w:pageBreakBefore w:val="0"/>
        <w:spacing w:line="400" w:lineRule="exact"/>
        <w:rPr>
          <w:rFonts w:hint="eastAsia"/>
          <w:color w:val="0000ff"/>
        </w:rPr>
      </w:pPr>
      <w:r>
        <w:rPr>
          <w:rFonts w:hint="eastAsia" w:ascii="宋体" w:hAnsi="宋体"/>
          <w:highlight w:val="white"/>
        </w:rPr>
        <w:t xml:space="preserve">因承包人原因造成工期延误，逾期竣工违约金的上限：</w:t>
      </w:r>
      <w:r>
        <w:rPr>
          <w:rFonts w:hint="eastAsia"/>
          <w:color w:val="0000ff"/>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7.6不利物质条件</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不利物质条件的其他情形和有关约定</w:t>
      </w:r>
      <w:r>
        <w:rPr>
          <w:rFonts w:hint="eastAsia" w:ascii="宋体" w:hAnsi="宋体"/>
        </w:rPr>
        <w:t xml:space="preserve">：</w:t>
      </w:r>
      <w:r>
        <w:rPr>
          <w:rFonts w:hint="eastAsia" w:ascii="宋体" w:hAnsi="宋体" w:cs="仿宋"/>
          <w:color w:val="0000ff"/>
        </w:rPr>
        <w:t xml:space="preserve">按通用条款执行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7.7异常恶劣的气候条件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发包人和承包人同意以下情形视为异常恶劣的气候条件：</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（1）</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（2）</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color w:val="0000ff"/>
        </w:rPr>
        <w:t xml:space="preserve">（3）</w:t>
      </w:r>
      <w:r>
        <w:rPr>
          <w:rFonts w:hint="eastAsia" w:ascii="宋体" w:hAnsi="宋体" w:cs="仿宋"/>
          <w:color w:val="0000ff"/>
        </w:rPr>
        <w:t xml:space="preserve">按国家现行规定执行</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7.9提前竣工的奖励</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7.9.2提前竣工的奖励：</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 材料与设备</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8.4材料与工程设备的保管与使用</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8.4.1发包人供应的材料设备的保管费用的承担：</w:t>
      </w:r>
      <w:r>
        <w:rPr>
          <w:rFonts w:hint="eastAsia" w:ascii="宋体" w:hAnsi="宋体" w:cs="仿宋"/>
          <w:color w:val="0000ff"/>
        </w:rPr>
        <w:t xml:space="preserve">由承包人承担，包含在合同价中，结算不调整</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8.6样品</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8.6.1样品的报送与封存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s="仿宋"/>
          <w:color w:val="000000"/>
        </w:rPr>
        <w:t xml:space="preserve">需要承包人报送样品的材料或工程设备，样品的种类、名称、规格、数量要求</w:t>
      </w:r>
      <w:r>
        <w:rPr>
          <w:rFonts w:hint="eastAsia" w:ascii="宋体" w:hAnsi="宋体"/>
          <w:highlight w:val="white"/>
        </w:rPr>
        <w:t xml:space="preserve">：</w:t>
      </w:r>
      <w:r>
        <w:rPr>
          <w:rFonts w:hint="eastAsia" w:ascii="宋体" w:hAnsi="宋体" w:cs="仿宋"/>
          <w:color w:val="0000ff"/>
        </w:rPr>
        <w:t xml:space="preserve">承包人中标后不得对材料、设备的型号，品牌等要求擅自调整，每发现一次承担</w:t>
      </w:r>
      <w:r>
        <w:rPr>
          <w:rFonts w:hint="eastAsia"/>
          <w:color w:val="0000ff"/>
        </w:rPr>
        <w:t xml:space="preserve">5000</w:t>
      </w:r>
      <w:r>
        <w:rPr>
          <w:rFonts w:hint="eastAsia" w:ascii="宋体" w:hAnsi="宋体" w:cs="仿宋"/>
          <w:color w:val="0000ff"/>
        </w:rPr>
        <w:t xml:space="preserve">元违约金。所有确定品牌或封样样品材料必须经发包人、监理及设计方认可后方可进场</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8.8施工设备和临时设施</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8.8.1承包人提供的施工设备和临时设施</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关于修建临时设施费用承担的约定：</w:t>
      </w:r>
      <w:r>
        <w:rPr>
          <w:rFonts w:hint="eastAsia" w:ascii="宋体" w:hAnsi="宋体"/>
          <w:color w:val="0000ff"/>
          <w:highlight w:val="white"/>
        </w:rPr>
        <w:t xml:space="preserve">由</w:t>
      </w:r>
      <w:r>
        <w:rPr>
          <w:rFonts w:hint="eastAsia" w:ascii="宋体" w:hAnsi="宋体"/>
          <w:color w:val="0000ff"/>
        </w:rPr>
        <w:t xml:space="preserve">承包人承担</w:t>
      </w:r>
      <w:r>
        <w:rPr>
          <w:rFonts w:hint="eastAsia" w:ascii="宋体" w:hAnsi="宋体"/>
        </w:rPr>
        <w:t xml:space="preserve">。</w:t>
      </w:r>
      <w:r/>
    </w:p>
    <w:p>
      <w:pPr>
        <w:ind w:left="630" w:right="630" w:firstLine="420"/>
        <w:keepLines w:val="0"/>
        <w:keepNext w:val="0"/>
        <w:pageBreakBefore w:val="0"/>
        <w:spacing w:line="400" w:lineRule="exact"/>
        <w:rPr>
          <w:rFonts w:hint="eastAsia" w:cs="仿宋"/>
          <w:color w:val="000000"/>
        </w:rPr>
      </w:pPr>
      <w:r>
        <w:rPr>
          <w:rFonts w:hint="eastAsia" w:ascii="宋体" w:hAnsi="宋体"/>
          <w:highlight w:val="white"/>
        </w:rPr>
        <w:t xml:space="preserve">9</w:t>
      </w:r>
      <w:r>
        <w:rPr>
          <w:rFonts w:hint="eastAsia"/>
          <w:color w:val="000000"/>
        </w:rPr>
        <w:t xml:space="preserve">. </w:t>
      </w:r>
      <w:r>
        <w:rPr>
          <w:rFonts w:hint="eastAsia" w:ascii="宋体" w:hAnsi="宋体" w:cs="仿宋"/>
          <w:color w:val="000000"/>
        </w:rPr>
        <w:t xml:space="preserve">试验与检验</w:t>
      </w:r>
      <w:r/>
    </w:p>
    <w:p>
      <w:pPr>
        <w:ind w:left="630" w:right="630" w:firstLine="420"/>
        <w:keepLines w:val="0"/>
        <w:keepNext w:val="0"/>
        <w:pageBreakBefore w:val="0"/>
        <w:spacing w:line="400" w:lineRule="exact"/>
        <w:rPr>
          <w:rFonts w:cs="仿宋"/>
          <w:color w:val="000000"/>
        </w:rPr>
      </w:pPr>
      <w:r>
        <w:rPr>
          <w:rFonts w:hint="eastAsia"/>
          <w:color w:val="000000"/>
        </w:rPr>
        <w:t xml:space="preserve">9.1</w:t>
      </w:r>
      <w:r>
        <w:rPr>
          <w:rFonts w:hint="eastAsia" w:ascii="宋体" w:hAnsi="宋体" w:cs="仿宋"/>
          <w:color w:val="000000"/>
        </w:rPr>
        <w:t xml:space="preserve">试验设备与试验人员</w:t>
      </w:r>
      <w:r/>
    </w:p>
    <w:p>
      <w:pPr>
        <w:ind w:left="630" w:right="630" w:firstLine="420"/>
        <w:keepLines w:val="0"/>
        <w:keepNext w:val="0"/>
        <w:pageBreakBefore w:val="0"/>
        <w:spacing w:line="400" w:lineRule="exact"/>
        <w:rPr>
          <w:rFonts w:cs="仿宋"/>
          <w:color w:val="000000"/>
        </w:rPr>
      </w:pPr>
      <w:r>
        <w:rPr>
          <w:rFonts w:hint="eastAsia"/>
          <w:color w:val="000000"/>
        </w:rPr>
        <w:t xml:space="preserve">9.1.2</w:t>
      </w:r>
      <w:r>
        <w:rPr>
          <w:rFonts w:hint="eastAsia" w:ascii="宋体" w:hAnsi="宋体" w:cs="仿宋"/>
          <w:color w:val="000000"/>
        </w:rPr>
        <w:t xml:space="preserve">试验设备</w:t>
      </w:r>
      <w:r/>
    </w:p>
    <w:p>
      <w:pPr>
        <w:ind w:left="630" w:right="630" w:firstLine="420"/>
        <w:keepLines w:val="0"/>
        <w:keepNext w:val="0"/>
        <w:pageBreakBefore w:val="0"/>
        <w:spacing w:line="400" w:lineRule="exact"/>
        <w:rPr>
          <w:color w:val="0000ff"/>
        </w:rPr>
      </w:pPr>
      <w:r>
        <w:rPr>
          <w:rFonts w:hint="eastAsia" w:ascii="宋体" w:hAnsi="宋体"/>
          <w:color w:val="000000"/>
          <w:highlight w:val="white"/>
        </w:rPr>
        <w:t xml:space="preserve">施</w:t>
      </w:r>
      <w:r>
        <w:rPr>
          <w:rFonts w:hint="eastAsia" w:ascii="宋体" w:hAnsi="宋体"/>
          <w:color w:val="000000"/>
        </w:rPr>
        <w:t xml:space="preserve">工现场需要配置的试验场所</w:t>
      </w:r>
      <w:r>
        <w:rPr>
          <w:rFonts w:hint="eastAsia" w:ascii="宋体" w:hAnsi="宋体"/>
          <w:color w:val="0000ff"/>
        </w:rPr>
        <w:t xml:space="preserve">：按工程需要或发包人要求。</w:t>
      </w:r>
      <w:r>
        <w:rPr>
          <w:rFonts w:hint="eastAsia"/>
          <w:color w:val="0000ff"/>
        </w:rPr>
        <w:t xml:space="preserve"> </w:t>
      </w:r>
      <w:r/>
    </w:p>
    <w:p>
      <w:pPr>
        <w:ind w:left="630" w:right="630" w:firstLine="420"/>
        <w:keepLines w:val="0"/>
        <w:keepNext w:val="0"/>
        <w:pageBreakBefore w:val="0"/>
        <w:spacing w:line="400" w:lineRule="exact"/>
        <w:rPr>
          <w:rFonts w:ascii="宋体" w:hAnsi="宋体"/>
        </w:rPr>
      </w:pPr>
      <w:r>
        <w:rPr>
          <w:rFonts w:hint="eastAsia" w:ascii="宋体" w:hAnsi="宋体"/>
          <w:color w:val="000000"/>
        </w:rPr>
        <w:t xml:space="preserve">施工现场需要配备的试验设备：</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施工现场需要具备的其他试验条件：</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9.4现场工艺试验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现场工艺试验的有关约定</w:t>
      </w:r>
      <w:r>
        <w:rPr>
          <w:rFonts w:hint="eastAsia" w:ascii="宋体" w:hAnsi="宋体"/>
          <w:highlight w:val="white"/>
        </w:rPr>
        <w:t xml:space="preserve">：</w:t>
      </w:r>
      <w:r>
        <w:rPr>
          <w:rFonts w:hint="eastAsia" w:ascii="宋体" w:hAnsi="宋体"/>
          <w:color w:val="0000ff"/>
        </w:rPr>
        <w:t xml:space="preserve">按工程需要或发包人要求</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10. </w:t>
      </w:r>
      <w:r>
        <w:rPr>
          <w:rFonts w:hint="eastAsia" w:ascii="宋体" w:hAnsi="宋体" w:cs="仿宋"/>
          <w:color w:val="000000"/>
        </w:rPr>
        <w:t xml:space="preserve">变更</w:t>
      </w:r>
      <w:r/>
    </w:p>
    <w:p>
      <w:pPr>
        <w:ind w:left="630" w:right="630" w:firstLine="420"/>
        <w:keepLines w:val="0"/>
        <w:keepNext w:val="0"/>
        <w:pageBreakBefore w:val="0"/>
        <w:spacing w:line="400" w:lineRule="exact"/>
        <w:rPr>
          <w:rFonts w:cs="仿宋"/>
          <w:color w:val="000000"/>
        </w:rPr>
      </w:pPr>
      <w:r>
        <w:rPr>
          <w:rFonts w:hint="eastAsia"/>
          <w:color w:val="000000"/>
        </w:rPr>
        <w:t xml:space="preserve">10.1</w:t>
      </w:r>
      <w:r>
        <w:rPr>
          <w:rFonts w:hint="eastAsia" w:ascii="宋体" w:hAnsi="宋体" w:cs="仿宋"/>
          <w:color w:val="000000"/>
        </w:rPr>
        <w:t xml:space="preserve">变更的范围</w:t>
      </w:r>
      <w:r/>
    </w:p>
    <w:p>
      <w:pPr>
        <w:ind w:left="630" w:right="630" w:firstLine="420"/>
        <w:keepLines w:val="0"/>
        <w:keepNext w:val="0"/>
        <w:pageBreakBefore w:val="0"/>
        <w:spacing w:line="400" w:lineRule="exact"/>
        <w:rPr>
          <w:rFonts w:cs="仿宋"/>
          <w:color w:val="0000ff"/>
        </w:rPr>
      </w:pPr>
      <w:r>
        <w:rPr>
          <w:rFonts w:hint="eastAsia" w:ascii="宋体" w:hAnsi="宋体" w:cs="仿宋"/>
          <w:color w:val="000000"/>
        </w:rPr>
        <w:t xml:space="preserve">关于变更的范围的约定：</w:t>
      </w:r>
      <w:r>
        <w:rPr>
          <w:rFonts w:hint="eastAsia" w:ascii="宋体" w:hAnsi="宋体" w:cs="仿宋"/>
          <w:color w:val="0000ff"/>
        </w:rPr>
        <w:t xml:space="preserve">①除发包人提出的变更外，均不得擅自变更，否则承包人承担一切责任；②承包人在施工中提出的合理化建议涉及到对设计图纸或施工组织设计的更改及对材料、设备的换用，须经监理工程师审查，并以书面形式报请发包人办理相关变更手续。未经批准擅自更改或换用时，承包人承担由此发生的费用，并赔偿发包人的有关损失，延误的工期不予顺延；③在合同履行中，若发包人要求对工程标的进行实质性的变更，由双方协商解决；④承包人不得拒绝发包人提出的关于工程设计变更及其他零星工程施工的要求。</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10.4变更估价</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10.4.1变更估价原则</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关于变更估价的约定：</w:t>
      </w:r>
      <w:r>
        <w:rPr>
          <w:rFonts w:hint="eastAsia" w:ascii="宋体" w:hAnsi="宋体" w:cs="仿宋"/>
          <w:color w:val="0000ff"/>
        </w:rPr>
        <w:t xml:space="preserve">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10.5承包人的合理化建议</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监理人审查承包人合理化建议的期限：</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发包人审查承包人合理化建议的期限：</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rPr>
        <w:t xml:space="preserve">承包人提出的合理化建议降低了合同价格或者提高了</w:t>
      </w:r>
      <w:r>
        <w:rPr>
          <w:rFonts w:hint="eastAsia" w:ascii="宋体" w:hAnsi="宋体"/>
          <w:highlight w:val="white"/>
        </w:rPr>
        <w:t xml:space="preserve">工程经济效益的奖励的方法和金额为：</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10.7暂估价 暂估价材料和工程设备的明细详见附件11：《暂估价一览表》。</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10.7.1依法必须招标的暂估价项目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对于依法必须招标的暂估价项目的确认和批准采取第/种方式确定。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10.7.2不属于依法必须招标的暂估价项目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对于不属于依法必须招标的暂估价项目的确认和批准采取第/种方式确定。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第3种方式：承包人直接实施的暂估价项目</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承包人直接实施的暂估价项目的约定：/。</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10.8暂列金额</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合同当事人关于暂列金额使用的约定：</w:t>
      </w:r>
      <w:r>
        <w:rPr>
          <w:rFonts w:hint="eastAsia" w:ascii="宋体" w:hAnsi="宋体"/>
          <w:color w:val="0000ff"/>
        </w:rPr>
        <w:t xml:space="preserve">暂列金额是指发包人为可能发生工程变更而暂列的金额，由发包人自行确定设立，承包人无权使用此笔费用。此费用按实际发生经发包人签证后确定全部使用、部分使用或不使用。暂列金额不计入工程款付款的基数。</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11. 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11.1市场价格波动引起的调整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市场价格波动是否调整合同价格的约定：/ 。</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因市场价格波动调整合同价格，采用以下第3种方式对合同价格进行调整：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第1种方式：采用价格指数进行价格调整。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关于各可调因子、定值和变值权重，以及基本价格指数及其来源的约定：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第2种方式：采用造价信息进行价格调整。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（2）关于基准价格的约定：/。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②承包人在已标价工程量清单或预算书中载明的材料单价高于基准价格的：专用合同条款合同履行期间材料单价跌幅以基准价格为基础超过/%时，材料单价涨幅以已标价工程量清</w:t>
      </w:r>
      <w:r>
        <w:rPr>
          <w:rFonts w:hint="eastAsia" w:ascii="宋体" w:hAnsi="宋体"/>
          <w:highlight w:val="white"/>
        </w:rPr>
        <w:t xml:space="preserve">单或预算书中载明材料单价为基础超过</w:t>
      </w:r>
      <w:r>
        <w:rPr>
          <w:rFonts w:hint="eastAsia" w:ascii="宋体" w:hAnsi="宋体"/>
          <w:color w:val="0000ff"/>
          <w:highlight w:val="white"/>
        </w:rPr>
        <w:t xml:space="preserve">/</w:t>
      </w:r>
      <w:r>
        <w:rPr>
          <w:rFonts w:hint="eastAsia" w:ascii="宋体" w:hAnsi="宋体"/>
          <w:highlight w:val="white"/>
        </w:rPr>
        <w:t xml:space="preserve">%时，其超过部分据实调整。</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olor w:val="0000ff"/>
          <w:highlight w:val="white"/>
        </w:rPr>
        <w:t xml:space="preserve">/</w:t>
      </w:r>
      <w:r>
        <w:rPr>
          <w:rFonts w:hint="eastAsia" w:ascii="宋体" w:hAnsi="宋体"/>
          <w:highlight w:val="white"/>
        </w:rPr>
        <w:t xml:space="preserve">%时，其超过部分据实调整。</w:t>
      </w:r>
      <w:r/>
    </w:p>
    <w:p>
      <w:pPr>
        <w:ind w:left="630" w:right="630" w:firstLine="420"/>
        <w:jc w:val="left"/>
        <w:keepLines w:val="0"/>
        <w:keepNext w:val="0"/>
        <w:pageBreakBefore w:val="0"/>
        <w:spacing w:line="400" w:lineRule="exact"/>
        <w:widowControl/>
        <w:rPr>
          <w:rFonts w:hint="eastAsia" w:cs="仿宋"/>
          <w:color w:val="0000ff"/>
          <w:lang w:val="en-US" w:eastAsia="zh-CN"/>
        </w:rPr>
      </w:pPr>
      <w:r>
        <w:rPr>
          <w:rFonts w:hint="eastAsia" w:ascii="宋体" w:hAnsi="宋体"/>
          <w:highlight w:val="white"/>
        </w:rPr>
        <w:t xml:space="preserve">第3种方式：其他价格调整方式：</w:t>
      </w:r>
      <w:r>
        <w:rPr>
          <w:rFonts w:hint="eastAsia" w:cs="仿宋"/>
          <w:color w:val="0000ff"/>
          <w:lang w:val="en-US" w:eastAsia="zh-CN"/>
        </w:rPr>
        <w:t xml:space="preserve">/</w:t>
      </w:r>
      <w:r/>
    </w:p>
    <w:p>
      <w:pPr>
        <w:ind w:left="630" w:right="630" w:firstLine="420"/>
        <w:jc w:val="left"/>
        <w:keepLines w:val="0"/>
        <w:keepNext w:val="0"/>
        <w:pageBreakBefore w:val="0"/>
        <w:spacing w:line="400" w:lineRule="exact"/>
        <w:widowControl/>
        <w:rPr>
          <w:rFonts w:ascii="宋体" w:hAnsi="宋体"/>
          <w:highlight w:val="white"/>
        </w:rPr>
      </w:pPr>
      <w:r>
        <w:rPr>
          <w:rFonts w:hint="eastAsia" w:ascii="宋体" w:hAnsi="宋体"/>
          <w:highlight w:val="white"/>
        </w:rPr>
        <w:t xml:space="preserve">12. 合同价格、计量与支付</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12.1合同价格形式</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1、单价合同。</w:t>
      </w:r>
      <w:r/>
    </w:p>
    <w:p>
      <w:pPr>
        <w:ind w:left="630" w:right="630" w:firstLine="315"/>
        <w:keepLines w:val="0"/>
        <w:keepNext w:val="0"/>
        <w:pageBreakBefore w:val="0"/>
        <w:spacing w:line="400" w:lineRule="exact"/>
        <w:rPr>
          <w:rFonts w:hint="eastAsia" w:ascii="宋体" w:hAnsi="宋体"/>
        </w:rPr>
      </w:pPr>
      <w:r>
        <w:rPr>
          <w:rFonts w:hint="eastAsia" w:ascii="宋体" w:hAnsi="宋体"/>
        </w:rPr>
        <w:t xml:space="preserve">综合单价包含的风险范围：</w:t>
      </w:r>
      <w:r>
        <w:rPr>
          <w:rFonts w:hint="eastAsia" w:ascii="宋体" w:hAnsi="宋体" w:cs="仿宋"/>
          <w:color w:val="0000ff"/>
        </w:rPr>
        <w:t xml:space="preserve">详见补充条款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风险费用的计算方法：/。</w:t>
      </w:r>
      <w:r/>
    </w:p>
    <w:p>
      <w:pPr>
        <w:ind w:left="630" w:right="630" w:firstLine="420"/>
        <w:keepLines w:val="0"/>
        <w:keepNext w:val="0"/>
        <w:pageBreakBefore w:val="0"/>
        <w:spacing w:line="400" w:lineRule="exact"/>
        <w:rPr>
          <w:rFonts w:hint="eastAsia" w:ascii="宋体" w:hAnsi="宋体"/>
          <w:color w:val="0000ff"/>
        </w:rPr>
      </w:pPr>
      <w:r>
        <w:rPr>
          <w:rFonts w:hint="eastAsia" w:ascii="宋体" w:hAnsi="宋体"/>
        </w:rPr>
        <w:t xml:space="preserve">风险范围以外合同价格的调整方法：</w:t>
      </w:r>
      <w:r>
        <w:rPr>
          <w:rFonts w:hint="eastAsia" w:ascii="宋体" w:hAnsi="宋体" w:cs="仿宋"/>
          <w:color w:val="0000ff"/>
        </w:rPr>
        <w:t xml:space="preserve">详见补充条款</w:t>
      </w:r>
      <w:r>
        <w:rPr>
          <w:rFonts w:hint="eastAsia"/>
          <w:color w:val="0000ff"/>
        </w:rPr>
        <w:t xml:space="preserve">21.3</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2、总价合同。</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总价包含的风险范围：</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风险费用的计算方法：</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风险范围以外合同价格的调整方法：</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3、其他价格方式：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12.2 预付款</w:t>
      </w:r>
      <w:r/>
    </w:p>
    <w:p>
      <w:pPr>
        <w:ind w:left="630" w:right="630" w:firstLine="420"/>
        <w:keepLines w:val="0"/>
        <w:keepNext w:val="0"/>
        <w:pageBreakBefore w:val="0"/>
        <w:spacing w:line="400" w:lineRule="exact"/>
        <w:rPr>
          <w:rFonts w:hint="eastAsia" w:ascii="宋体" w:hAnsi="宋体" w:cs="仿宋"/>
          <w:color w:val="0000ff"/>
        </w:rPr>
      </w:pPr>
      <w:r>
        <w:rPr>
          <w:rFonts w:hint="eastAsia"/>
          <w:color w:val="000000"/>
        </w:rPr>
        <w:t xml:space="preserve">12.2.1 </w:t>
      </w:r>
      <w:r>
        <w:rPr>
          <w:rFonts w:hint="eastAsia" w:ascii="宋体" w:hAnsi="宋体" w:cs="仿宋"/>
          <w:color w:val="000000"/>
        </w:rPr>
        <w:t xml:space="preserve">预付款的支付</w:t>
      </w:r>
      <w:r>
        <w:rPr>
          <w:rFonts w:hint="eastAsia" w:ascii="宋体" w:hAnsi="宋体" w:cs="仿宋"/>
          <w:color w:val="0000ff"/>
        </w:rPr>
        <w:t xml:space="preserve">：</w:t>
      </w:r>
      <w:r>
        <w:rPr>
          <w:rFonts w:ascii="宋体" w:hAnsi="宋体" w:eastAsia="宋体" w:cs="宋体"/>
          <w:color w:val="0000ff"/>
          <w:sz w:val="22"/>
        </w:rPr>
        <w:t xml:space="preserve">合同签订后支付合同价款的10%。</w:t>
      </w:r>
      <w:r>
        <w:rPr>
          <w:rFonts w:hint="eastAsia" w:ascii="宋体" w:hAnsi="宋体" w:cs="仿宋"/>
          <w:color w:val="0000ff"/>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预付款支付比例或金额：</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cs="仿宋"/>
          <w:color w:val="000000"/>
        </w:rPr>
        <w:t xml:space="preserve">预付款支付期限：</w:t>
      </w:r>
      <w:r>
        <w:rPr>
          <w:rFonts w:hint="eastAsia" w:ascii="宋体" w:hAnsi="宋体"/>
          <w:color w:val="0000ff"/>
        </w:rPr>
        <w:t xml:space="preserve">/。</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预付款扣回的方式：</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12.2.2 预付款担保</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承包人提交预付款担保的期限：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预付款担保的形式为：</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12.3计量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12.3.1计量原则</w:t>
      </w:r>
      <w:r/>
    </w:p>
    <w:p>
      <w:pPr>
        <w:ind w:left="630" w:right="630" w:firstLine="420"/>
        <w:keepLines w:val="0"/>
        <w:keepNext w:val="0"/>
        <w:pageBreakBefore w:val="0"/>
        <w:spacing w:line="400" w:lineRule="exact"/>
        <w:rPr>
          <w:rFonts w:hint="eastAsia" w:cs="仿宋"/>
          <w:color w:val="0000ff"/>
        </w:rPr>
      </w:pPr>
      <w:r>
        <w:rPr>
          <w:rFonts w:hint="eastAsia" w:ascii="宋体" w:hAnsi="宋体" w:cs="仿宋"/>
          <w:color w:val="000000"/>
        </w:rPr>
        <w:t xml:space="preserve">工程量计算规则：</w:t>
      </w:r>
      <w:r>
        <w:rPr>
          <w:rFonts w:hint="eastAsia" w:ascii="宋体" w:hAnsi="宋体" w:cs="仿宋"/>
          <w:color w:val="0000ff"/>
        </w:rPr>
        <w:t xml:space="preserve">承包人实际完成的工程量按合同约定的工程量计算规则（本工程的合同，招投标文件、工程量清单，招标控制价等）和有合同约束力的图纸进行计量，其余参照《建设工程工程量清单计价规范》（</w:t>
      </w:r>
      <w:r>
        <w:rPr>
          <w:rFonts w:hint="eastAsia"/>
          <w:color w:val="0000ff"/>
        </w:rPr>
        <w:t xml:space="preserve">GB50500-2013</w:t>
      </w:r>
      <w:r>
        <w:rPr>
          <w:rFonts w:hint="eastAsia" w:ascii="宋体" w:hAnsi="宋体" w:cs="仿宋"/>
          <w:color w:val="0000ff"/>
        </w:rPr>
        <w:t xml:space="preserve">）、《房屋建筑与装饰工程工程量清单计算规范》（</w:t>
      </w:r>
      <w:r>
        <w:rPr>
          <w:rFonts w:hint="eastAsia"/>
          <w:color w:val="0000ff"/>
        </w:rPr>
        <w:t xml:space="preserve">GB50854-2013</w:t>
      </w:r>
      <w:r>
        <w:rPr>
          <w:rFonts w:hint="eastAsia" w:ascii="宋体" w:hAnsi="宋体" w:cs="仿宋"/>
          <w:color w:val="0000ff"/>
        </w:rPr>
        <w:t xml:space="preserve">）、《通用安装工程工程量清单计价规范》（</w:t>
      </w:r>
      <w:r>
        <w:rPr>
          <w:rFonts w:hint="eastAsia"/>
          <w:color w:val="0000ff"/>
        </w:rPr>
        <w:t xml:space="preserve">GB50856-2013</w:t>
      </w:r>
      <w:r>
        <w:rPr>
          <w:rFonts w:hint="eastAsia" w:ascii="宋体" w:hAnsi="宋体" w:cs="仿宋"/>
          <w:color w:val="0000ff"/>
        </w:rPr>
        <w:t xml:space="preserve">）、《市政工程工程量计算规范》（</w:t>
      </w:r>
      <w:r>
        <w:rPr>
          <w:rFonts w:hint="eastAsia"/>
          <w:color w:val="0000ff"/>
        </w:rPr>
        <w:t xml:space="preserve">GB50857-2013</w:t>
      </w:r>
      <w:r>
        <w:rPr>
          <w:rFonts w:hint="eastAsia" w:ascii="宋体" w:hAnsi="宋体" w:cs="仿宋"/>
          <w:color w:val="0000ff"/>
        </w:rPr>
        <w:t xml:space="preserve">）、《园林绿化工程工程量计算规范》（</w:t>
      </w:r>
      <w:r>
        <w:rPr>
          <w:rFonts w:hint="eastAsia"/>
          <w:color w:val="0000ff"/>
        </w:rPr>
        <w:t xml:space="preserve">GB50858-2013</w:t>
      </w:r>
      <w:r>
        <w:rPr>
          <w:rFonts w:hint="eastAsia" w:ascii="宋体" w:hAnsi="宋体" w:cs="仿宋"/>
          <w:color w:val="0000ff"/>
        </w:rPr>
        <w:t xml:space="preserve">）等。</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12.3.2计量周期</w:t>
      </w:r>
      <w:r/>
    </w:p>
    <w:p>
      <w:pPr>
        <w:ind w:left="630" w:right="630" w:firstLine="315"/>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关于计量周期的约定：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315"/>
        <w:keepLines w:val="0"/>
        <w:keepNext w:val="0"/>
        <w:pageBreakBefore w:val="0"/>
        <w:spacing w:line="400" w:lineRule="exact"/>
        <w:rPr>
          <w:rFonts w:hint="eastAsia" w:ascii="宋体" w:hAnsi="宋体"/>
        </w:rPr>
      </w:pPr>
      <w:r>
        <w:rPr>
          <w:rFonts w:hint="eastAsia" w:ascii="宋体" w:hAnsi="宋体"/>
          <w:highlight w:val="white"/>
        </w:rPr>
        <w:t xml:space="preserve">12.3.3 单价合同的计量</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关于单价合同计量的约定：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12.3.4 总价合同的计量</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关于总价合同计量的约定：</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12.3.5总价合同采用支付分解表计量支付的，是否适用第</w:t>
      </w:r>
      <w:r>
        <w:rPr>
          <w:rFonts w:hint="eastAsia" w:ascii="宋体" w:hAnsi="宋体"/>
          <w:highlight w:val="white"/>
        </w:rPr>
        <w:t xml:space="preserve">12.3.4 </w:t>
      </w:r>
      <w:r>
        <w:rPr>
          <w:rFonts w:hint="eastAsia" w:ascii="宋体" w:hAnsi="宋体"/>
          <w:highlight w:val="white"/>
        </w:rPr>
        <w:t xml:space="preserve">项</w:t>
      </w:r>
      <w:r>
        <w:rPr>
          <w:rFonts w:hint="eastAsia" w:ascii="宋体" w:hAnsi="宋体"/>
          <w:highlight w:val="white"/>
        </w:rPr>
        <w:t xml:space="preserve">〔总价合同的计量〕</w:t>
      </w:r>
      <w:r>
        <w:rPr>
          <w:rFonts w:hint="eastAsia" w:ascii="宋体" w:hAnsi="宋体"/>
          <w:highlight w:val="white"/>
        </w:rPr>
        <w:t xml:space="preserve">约定进行计量：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12.3.6 其他价格形式合同的计量</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其他价格形式的计量方式和程序：</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12.4工程进度款支付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12.4.1付款周期</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关于付款周期的约定：</w:t>
      </w:r>
      <w:r/>
    </w:p>
    <w:p>
      <w:pPr>
        <w:ind w:left="660" w:right="660" w:firstLine="440"/>
        <w:spacing w:before="0" w:after="0" w:line="400" w:lineRule="atLeast"/>
        <w:rPr>
          <w:rFonts w:hint="eastAsia" w:ascii="宋体" w:hAnsi="宋体" w:eastAsia="宋体" w:cs="宋体"/>
          <w:color w:val="0000ff"/>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1"/>
          <w:highlight w:val="none"/>
        </w:rPr>
        <w:t xml:space="preserve">合同签订后 7 天内发包人按合同价的 10%支付工程预付款（扣除预留金、专业工程暂估价、材料暂估价）。工程竣工验收后，付至合同价的80%(扣除预留金专业工程暂估价、材料暂估价)。工程竣工结算经发包人、审计单位审定后，发包人付至审定价的 100%。工程竣工后，发包人扣除审定价的3%作为质保金，待保修期满后结清。质保金具体结清方式如下:保修期结束后的 14 天全部返还，质保修金在质保期内无利息。</w:t>
      </w:r>
      <w:r/>
    </w:p>
    <w:p>
      <w:pPr>
        <w:ind w:left="660" w:right="660" w:firstLine="440"/>
        <w:spacing w:before="0" w:after="0" w:line="400" w:lineRule="atLeast"/>
        <w:rPr>
          <w:rFonts w:hint="eastAsia"/>
          <w:color w:val="0000ff"/>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1"/>
          <w:szCs w:val="21"/>
          <w:highlight w:val="none"/>
        </w:rPr>
        <w:t xml:space="preserve">承包人在申报工程款时应提供合规的税务发票。承包人未按约提供发票的，发包人有权拒绝付款，直至承包人向发包人提供合规的税务发票。</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12.4.2进度付款申请单的编制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关于进度付款申请单的约定：</w:t>
      </w:r>
      <w:r>
        <w:rPr>
          <w:rFonts w:hint="eastAsia" w:ascii="宋体" w:hAnsi="宋体"/>
          <w:color w:val="0000ff"/>
          <w:highlight w:val="white"/>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cs="仿宋"/>
          <w:color w:val="000000"/>
        </w:rPr>
      </w:pPr>
      <w:r>
        <w:rPr>
          <w:rFonts w:hint="eastAsia"/>
          <w:color w:val="000000"/>
        </w:rPr>
        <w:t xml:space="preserve">12.4.3 </w:t>
      </w:r>
      <w:r>
        <w:rPr>
          <w:rFonts w:hint="eastAsia" w:ascii="宋体" w:hAnsi="宋体" w:cs="仿宋"/>
          <w:color w:val="000000"/>
        </w:rPr>
        <w:t xml:space="preserve">进度付款申请单的提交</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）单价合同进度付款申请单提交的约定：</w:t>
      </w:r>
      <w:r>
        <w:rPr>
          <w:rFonts w:hint="eastAsia" w:ascii="宋体" w:hAnsi="宋体" w:cs="仿宋"/>
          <w:color w:val="0000ff"/>
        </w:rPr>
        <w:t xml:space="preserve">根据发包人、监理、审计要求。</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）总价合同进度付款申请单提交的约定： </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rPr>
      </w:pPr>
      <w:r>
        <w:rPr>
          <w:rFonts w:hint="eastAsia" w:ascii="宋体" w:hAnsi="宋体" w:cs="仿宋"/>
          <w:color w:val="000000"/>
        </w:rPr>
        <w:t xml:space="preserve">（</w:t>
      </w:r>
      <w:r>
        <w:rPr>
          <w:rFonts w:hint="eastAsia"/>
        </w:rPr>
        <w:t xml:space="preserve">3</w:t>
      </w:r>
      <w:r>
        <w:rPr>
          <w:rFonts w:hint="eastAsia" w:ascii="宋体" w:hAnsi="宋体" w:cs="仿宋"/>
        </w:rPr>
        <w:t xml:space="preserve">）其他价格形式合同进度付款申请单提交的约定：</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12.4.4 </w:t>
      </w:r>
      <w:r>
        <w:rPr>
          <w:rFonts w:hint="eastAsia" w:ascii="宋体" w:hAnsi="宋体" w:cs="仿宋"/>
        </w:rPr>
        <w:t xml:space="preserve">进度款审核和支付</w:t>
      </w:r>
      <w:r/>
    </w:p>
    <w:p>
      <w:pPr>
        <w:ind w:left="630" w:right="630" w:firstLine="420"/>
        <w:keepLines w:val="0"/>
        <w:keepNext w:val="0"/>
        <w:pageBreakBefore w:val="0"/>
        <w:spacing w:line="400" w:lineRule="exact"/>
        <w:rPr>
          <w:rFonts w:ascii="宋体" w:hAnsi="宋体"/>
        </w:rPr>
      </w:pPr>
      <w:r>
        <w:rPr>
          <w:rFonts w:hint="eastAsia" w:ascii="宋体" w:hAnsi="宋体"/>
          <w:highlight w:val="white"/>
        </w:rPr>
        <w:t xml:space="preserve">（1）监理人审查并报送发包人的期限：</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发包人完成审批并签发进度款支付证书的期限：</w:t>
      </w:r>
      <w:r>
        <w:rPr>
          <w:rFonts w:hint="eastAsia" w:ascii="宋体" w:hAnsi="宋体" w:cs="仿宋"/>
          <w:color w:val="0000ff"/>
        </w:rPr>
        <w:t xml:space="preserve">收到申请</w:t>
      </w:r>
      <w:r>
        <w:rPr>
          <w:rFonts w:hint="eastAsia"/>
          <w:color w:val="0000ff"/>
        </w:rPr>
        <w:t xml:space="preserve">7</w:t>
      </w:r>
      <w:r>
        <w:rPr>
          <w:rFonts w:hint="eastAsia" w:ascii="宋体" w:hAnsi="宋体" w:cs="仿宋"/>
          <w:color w:val="0000ff"/>
        </w:rPr>
        <w:t xml:space="preserve">天内</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（2）发包人支付进度款的期限：</w:t>
      </w:r>
      <w:r>
        <w:rPr>
          <w:rFonts w:hint="eastAsia" w:ascii="宋体" w:hAnsi="宋体"/>
          <w:color w:val="0000ff"/>
          <w:highlight w:val="white"/>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rPr>
      </w:pPr>
      <w:r>
        <w:rPr>
          <w:rFonts w:hint="eastAsia" w:ascii="宋体" w:hAnsi="宋体" w:cs="仿宋"/>
        </w:rPr>
        <w:t xml:space="preserve">发包人逾期支付进度款的违约金的计算方式：</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12.4.5 </w:t>
      </w:r>
      <w:r>
        <w:rPr>
          <w:rFonts w:hint="eastAsia" w:ascii="宋体" w:hAnsi="宋体" w:cs="仿宋"/>
        </w:rPr>
        <w:t xml:space="preserve">支付分解表的编制</w:t>
      </w:r>
      <w:r/>
    </w:p>
    <w:p>
      <w:pPr>
        <w:ind w:left="630" w:right="630" w:firstLine="420"/>
        <w:keepLines w:val="0"/>
        <w:keepNext w:val="0"/>
        <w:pageBreakBefore w:val="0"/>
        <w:spacing w:line="400" w:lineRule="exact"/>
        <w:rPr>
          <w:rFonts w:cs="仿宋"/>
        </w:rPr>
      </w:pPr>
      <w:r>
        <w:rPr>
          <w:rFonts w:hint="eastAsia"/>
        </w:rPr>
        <w:t xml:space="preserve">1</w:t>
      </w:r>
      <w:r>
        <w:rPr>
          <w:rFonts w:hint="eastAsia" w:ascii="宋体" w:hAnsi="宋体" w:cs="仿宋"/>
        </w:rPr>
        <w:t xml:space="preserve">、总价合同支付分解表的编制与审批：</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2</w:t>
      </w:r>
      <w:r>
        <w:rPr>
          <w:rFonts w:hint="eastAsia" w:ascii="宋体" w:hAnsi="宋体" w:cs="仿宋"/>
        </w:rPr>
        <w:t xml:space="preserve">、单价合同的总价项目支付分解表的编制与审批：</w:t>
      </w:r>
      <w:r>
        <w:rPr>
          <w:rFonts w:hint="eastAsia"/>
        </w:rPr>
        <w:t xml:space="preserve">/</w:t>
      </w:r>
      <w:r>
        <w:rPr>
          <w:rFonts w:hint="eastAsia" w:ascii="宋体" w:hAnsi="宋体" w:cs="仿宋"/>
        </w:rPr>
        <w:t xml:space="preserve">。</w:t>
      </w:r>
      <w:r/>
    </w:p>
    <w:p>
      <w:pPr>
        <w:ind w:left="630" w:right="630" w:firstLine="420"/>
        <w:keepLines w:val="0"/>
        <w:keepNext w:val="0"/>
        <w:pageBreakBefore w:val="0"/>
        <w:spacing w:line="400" w:lineRule="exact"/>
        <w:rPr>
          <w:rFonts w:cs="仿宋"/>
        </w:rPr>
      </w:pPr>
      <w:r>
        <w:rPr>
          <w:rFonts w:hint="eastAsia"/>
        </w:rPr>
        <w:t xml:space="preserve">13. </w:t>
      </w:r>
      <w:r>
        <w:rPr>
          <w:rFonts w:hint="eastAsia" w:ascii="宋体" w:hAnsi="宋体" w:cs="仿宋"/>
        </w:rPr>
        <w:t xml:space="preserve">验收和工程试车</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13.1分部分项工程验收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13.1.2监理人不能按时进行验收时，应提前  </w:t>
      </w:r>
      <w:r>
        <w:rPr>
          <w:rFonts w:hint="eastAsia" w:ascii="宋体" w:hAnsi="宋体"/>
          <w:color w:val="0000ff"/>
        </w:rPr>
        <w:t xml:space="preserve">24 </w:t>
      </w:r>
      <w:r>
        <w:rPr>
          <w:rFonts w:hint="eastAsia" w:ascii="宋体" w:hAnsi="宋体"/>
          <w:highlight w:val="white"/>
        </w:rPr>
        <w:t xml:space="preserve">小时提交书面延期要求。</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关于延期最长不得超过：</w:t>
      </w:r>
      <w:r>
        <w:rPr>
          <w:rFonts w:hint="eastAsia" w:ascii="宋体" w:hAnsi="宋体"/>
          <w:color w:val="0000ff"/>
        </w:rPr>
        <w:t xml:space="preserve">48</w:t>
      </w:r>
      <w:r>
        <w:rPr>
          <w:rFonts w:hint="eastAsia" w:ascii="宋体" w:hAnsi="宋体"/>
          <w:highlight w:val="white"/>
        </w:rPr>
        <w:t xml:space="preserve">小时。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13.2竣工验收</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13.2.1竣工验收程序</w:t>
      </w:r>
      <w:r/>
    </w:p>
    <w:p>
      <w:pPr>
        <w:ind w:left="630" w:right="630" w:firstLine="420"/>
        <w:keepLines w:val="0"/>
        <w:keepNext w:val="0"/>
        <w:pageBreakBefore w:val="0"/>
        <w:spacing w:line="440" w:lineRule="exact"/>
        <w:rPr>
          <w:rFonts w:hint="eastAsia" w:cs="仿宋"/>
          <w:color w:val="000000"/>
        </w:rPr>
      </w:pPr>
      <w:r>
        <w:rPr>
          <w:rFonts w:hint="eastAsia" w:ascii="宋体" w:hAnsi="宋体"/>
          <w:highlight w:val="white"/>
        </w:rPr>
        <w:t xml:space="preserve">关于竣工验收程序的约定</w:t>
      </w:r>
      <w:r>
        <w:rPr>
          <w:rFonts w:hint="eastAsia" w:ascii="宋体" w:hAnsi="宋体"/>
        </w:rPr>
        <w:t xml:space="preserve">：</w:t>
      </w:r>
      <w:r>
        <w:rPr>
          <w:rFonts w:hint="eastAsia" w:ascii="宋体" w:hAnsi="宋体" w:cs="仿宋"/>
          <w:color w:val="0000ff"/>
        </w:rPr>
        <w:t xml:space="preserve">发包人代表在收到完整的竣工资料和竣工验收报告及竣工图后，应在</w:t>
      </w:r>
      <w:r>
        <w:rPr>
          <w:rFonts w:hint="eastAsia"/>
          <w:color w:val="0000ff"/>
        </w:rPr>
        <w:t xml:space="preserve">60天</w:t>
      </w:r>
      <w:r>
        <w:rPr>
          <w:rFonts w:hint="eastAsia" w:ascii="宋体" w:hAnsi="宋体" w:cs="仿宋"/>
          <w:color w:val="0000ff"/>
        </w:rPr>
        <w:t xml:space="preserve">内组织验收，并在验收后</w:t>
      </w:r>
      <w:r>
        <w:rPr>
          <w:rFonts w:hint="eastAsia"/>
          <w:color w:val="0000ff"/>
        </w:rPr>
        <w:t xml:space="preserve">5</w:t>
      </w:r>
      <w:r>
        <w:rPr>
          <w:rFonts w:hint="eastAsia" w:ascii="宋体" w:hAnsi="宋体" w:cs="仿宋"/>
          <w:color w:val="0000ff"/>
        </w:rPr>
        <w:t xml:space="preserve">天内给予批准或提出修改意见，承包人按要求修改，并承担由自身原因造成增加的费用</w:t>
      </w:r>
      <w:r>
        <w:rPr>
          <w:rFonts w:hint="eastAsia" w:ascii="宋体" w:hAnsi="宋体" w:cs="仿宋"/>
          <w:color w:val="000000"/>
        </w:rPr>
        <w:t xml:space="preserve">。</w:t>
      </w:r>
      <w:r/>
    </w:p>
    <w:p>
      <w:pPr>
        <w:ind w:left="630" w:right="630" w:firstLine="420"/>
        <w:keepLines w:val="0"/>
        <w:keepNext w:val="0"/>
        <w:pageBreakBefore w:val="0"/>
        <w:spacing w:line="440" w:lineRule="exact"/>
        <w:rPr>
          <w:rFonts w:cs="仿宋"/>
          <w:color w:val="0000ff"/>
        </w:rPr>
      </w:pPr>
      <w:r>
        <w:rPr>
          <w:rFonts w:hint="eastAsia" w:ascii="宋体" w:hAnsi="宋体" w:cs="仿宋"/>
          <w:color w:val="0000ff"/>
        </w:rPr>
        <w:t xml:space="preserve">发包人代表在收到完整的竣工资料和竣工验收报告及竣工图后，在</w:t>
      </w:r>
      <w:r>
        <w:rPr>
          <w:rFonts w:hint="eastAsia"/>
          <w:color w:val="0000ff"/>
        </w:rPr>
        <w:t xml:space="preserve">60天</w:t>
      </w:r>
      <w:r>
        <w:rPr>
          <w:rFonts w:hint="eastAsia" w:ascii="宋体" w:hAnsi="宋体" w:cs="仿宋"/>
          <w:color w:val="0000ff"/>
        </w:rPr>
        <w:t xml:space="preserve">内无正当理由不组织验收，或在验收后</w:t>
      </w:r>
      <w:r>
        <w:rPr>
          <w:rFonts w:hint="eastAsia"/>
          <w:color w:val="0000ff"/>
        </w:rPr>
        <w:t xml:space="preserve">5</w:t>
      </w:r>
      <w:r>
        <w:rPr>
          <w:rFonts w:hint="eastAsia" w:ascii="宋体" w:hAnsi="宋体" w:cs="仿宋"/>
          <w:color w:val="0000ff"/>
        </w:rPr>
        <w:t xml:space="preserve">天内不予批准且不提出修改意见，可视为竣工验收报告已被批准。</w:t>
      </w:r>
      <w:r/>
    </w:p>
    <w:p>
      <w:pPr>
        <w:ind w:left="630" w:right="630" w:firstLine="420"/>
        <w:keepLines w:val="0"/>
        <w:keepNext w:val="0"/>
        <w:pageBreakBefore w:val="0"/>
        <w:spacing w:line="440" w:lineRule="exact"/>
        <w:rPr>
          <w:rFonts w:ascii="宋体" w:hAnsi="宋体"/>
        </w:rPr>
      </w:pPr>
      <w:r>
        <w:rPr>
          <w:rFonts w:hint="eastAsia" w:ascii="宋体" w:hAnsi="宋体" w:cs="仿宋"/>
          <w:color w:val="0000ff"/>
        </w:rPr>
        <w:t xml:space="preserve">根据政府相关部门颁发的竣工验收相关规定及技术档案管理条例编制整理的竣工资料和竣工图，在竣工质量验收（俗称竣前验收）之前经监理及发包人认可后移交给发包人，若承包人未能及时移交，竣工质量验收延后，直至承包人完整移交竣工图及竣工资料为止，由此造成的工期延误或其他一切损失由承包人承担。</w:t>
      </w:r>
      <w:r/>
    </w:p>
    <w:p>
      <w:pPr>
        <w:ind w:left="630" w:right="630" w:firstLine="420"/>
        <w:keepLines w:val="0"/>
        <w:keepNext w:val="0"/>
        <w:pageBreakBefore w:val="0"/>
        <w:spacing w:line="400" w:lineRule="exact"/>
        <w:rPr>
          <w:rFonts w:hint="eastAsia" w:ascii="宋体" w:hAnsi="宋体"/>
          <w:highlight w:val="yellow"/>
        </w:rPr>
      </w:pPr>
      <w:r>
        <w:rPr>
          <w:rFonts w:hint="eastAsia" w:ascii="宋体" w:hAnsi="宋体"/>
          <w:highlight w:val="white"/>
        </w:rPr>
        <w:t xml:space="preserve">发包人不按照本项约定组织竣工验收、颁发工程接收</w:t>
      </w:r>
      <w:r>
        <w:rPr>
          <w:rFonts w:hint="eastAsia" w:ascii="宋体" w:hAnsi="宋体" w:cs="仿宋"/>
          <w:color w:val="0000ff"/>
        </w:rPr>
        <w:t xml:space="preserve">证书的违约金的计算方法</w:t>
      </w:r>
      <w:r>
        <w:rPr>
          <w:rFonts w:hint="eastAsia" w:ascii="宋体" w:hAnsi="宋体"/>
          <w:highlight w:val="white"/>
        </w:rPr>
        <w:t xml:space="preserve">：</w:t>
      </w:r>
      <w:r>
        <w:rPr>
          <w:rFonts w:hint="eastAsia" w:ascii="宋体" w:hAnsi="宋体"/>
          <w:color w:val="0000ff"/>
        </w:rPr>
        <w:t xml:space="preserve">/</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13.2.2移交、接收全部与部分工程</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承包人向发包人移交工程的期限：</w:t>
      </w:r>
      <w:r>
        <w:rPr>
          <w:rFonts w:hint="eastAsia" w:ascii="宋体" w:hAnsi="宋体" w:cs="仿宋"/>
          <w:color w:val="0000ff"/>
          <w:u w:val="single"/>
        </w:rPr>
        <w:t xml:space="preserve">颁发工程接收证书后</w:t>
      </w:r>
      <w:r>
        <w:rPr>
          <w:rFonts w:hint="eastAsia"/>
          <w:color w:val="0000ff"/>
          <w:u w:val="single"/>
        </w:rPr>
        <w:t xml:space="preserve">7</w:t>
      </w:r>
      <w:r>
        <w:rPr>
          <w:rFonts w:hint="eastAsia" w:ascii="宋体" w:hAnsi="宋体" w:cs="仿宋"/>
          <w:color w:val="0000ff"/>
          <w:u w:val="single"/>
        </w:rPr>
        <w:t xml:space="preserve">天内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发包人未按本合同约定接收全部或部分工程的，违约金的计算方法为：</w:t>
      </w:r>
      <w:r>
        <w:rPr>
          <w:rFonts w:hint="eastAsia"/>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yellow"/>
        </w:rPr>
      </w:pPr>
      <w:r>
        <w:rPr>
          <w:rFonts w:hint="eastAsia" w:ascii="宋体" w:hAnsi="宋体"/>
          <w:highlight w:val="white"/>
        </w:rPr>
        <w:t xml:space="preserve">承包人未按时移交工程的，违约金的计算方法为：</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13.3工程试车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13.3.1试车程序</w:t>
      </w:r>
      <w:r/>
    </w:p>
    <w:p>
      <w:pPr>
        <w:ind w:left="630" w:right="630" w:firstLine="420"/>
        <w:keepLines w:val="0"/>
        <w:keepNext w:val="0"/>
        <w:pageBreakBefore w:val="0"/>
        <w:spacing w:line="400" w:lineRule="exact"/>
        <w:rPr>
          <w:rFonts w:hint="eastAsia" w:cs="仿宋"/>
          <w:color w:val="000000"/>
        </w:rPr>
      </w:pPr>
      <w:r>
        <w:rPr>
          <w:rFonts w:hint="eastAsia" w:ascii="宋体" w:hAnsi="宋体" w:cs="仿宋"/>
          <w:color w:val="000000"/>
        </w:rPr>
        <w:t xml:space="preserve">工程试车内容：</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1</w:t>
      </w:r>
      <w:r>
        <w:rPr>
          <w:rFonts w:hint="eastAsia" w:ascii="宋体" w:hAnsi="宋体" w:cs="仿宋"/>
          <w:color w:val="000000"/>
        </w:rPr>
        <w:t xml:space="preserve">）单机无负荷试车费用由</w:t>
      </w:r>
      <w:r>
        <w:rPr>
          <w:rFonts w:hint="eastAsia"/>
          <w:color w:val="000000"/>
        </w:rPr>
        <w:t xml:space="preserve">/ </w:t>
      </w:r>
      <w:r>
        <w:rPr>
          <w:rFonts w:hint="eastAsia" w:ascii="宋体" w:hAnsi="宋体" w:cs="仿宋"/>
          <w:color w:val="000000"/>
        </w:rPr>
        <w:t xml:space="preserve">承担；</w:t>
      </w:r>
      <w:r/>
    </w:p>
    <w:p>
      <w:pPr>
        <w:ind w:left="630" w:right="630" w:firstLine="420"/>
        <w:keepLines w:val="0"/>
        <w:keepNext w:val="0"/>
        <w:pageBreakBefore w:val="0"/>
        <w:spacing w:line="400" w:lineRule="exact"/>
        <w:rPr>
          <w:rFonts w:ascii="宋体" w:hAnsi="宋体"/>
        </w:rPr>
      </w:pPr>
      <w:r>
        <w:rPr>
          <w:rFonts w:hint="eastAsia" w:ascii="宋体" w:hAnsi="宋体"/>
        </w:rPr>
        <w:t xml:space="preserve">（2）无负荷联动试车费用由/ 承担。</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13.3.2投料试车</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关于投料试车相关事项的约定：/ 。</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13.4竣工退场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13.4.1竣工退场</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承包人完成竣工退场的期限：</w:t>
      </w:r>
      <w:r>
        <w:rPr>
          <w:rFonts w:hint="eastAsia" w:ascii="宋体" w:hAnsi="宋体" w:cs="仿宋"/>
          <w:color w:val="0000ff"/>
          <w:u w:val="single"/>
        </w:rPr>
        <w:t xml:space="preserve">颁发工程接收证书后</w:t>
      </w:r>
      <w:r>
        <w:rPr>
          <w:rFonts w:hint="eastAsia"/>
          <w:color w:val="0000ff"/>
          <w:u w:val="single"/>
        </w:rPr>
        <w:t xml:space="preserve">3</w:t>
      </w:r>
      <w:r>
        <w:rPr>
          <w:rFonts w:hint="eastAsia" w:ascii="宋体" w:hAnsi="宋体" w:cs="仿宋"/>
          <w:color w:val="0000ff"/>
          <w:u w:val="single"/>
        </w:rPr>
        <w:t xml:space="preserve">天内</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14．竣工结算</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14.1竣工付款申请</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承包人提交竣工结算申请单的期限：/。</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竣工结算申请单应包括的内容：执行通用条款。</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14.2竣工结算审核</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发包人审批竣工付款申请单的期限：</w:t>
      </w:r>
      <w:r>
        <w:rPr>
          <w:rFonts w:hint="eastAsia"/>
          <w:color w:val="0000ff"/>
        </w:rPr>
        <w:t xml:space="preserve">/</w:t>
      </w:r>
      <w:r>
        <w:rPr>
          <w:rFonts w:hint="eastAsia" w:ascii="宋体" w:hAnsi="宋体"/>
          <w:color w:val="0000ff"/>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发包人完成竣工付款的期限：</w:t>
      </w:r>
      <w:r>
        <w:rPr>
          <w:rFonts w:hint="eastAsia" w:ascii="宋体" w:hAnsi="宋体" w:cs="仿宋"/>
          <w:color w:val="0000ff"/>
          <w:u w:val="single"/>
        </w:rPr>
        <w:t xml:space="preserve">按专用合同条款</w:t>
      </w:r>
      <w:r>
        <w:rPr>
          <w:rFonts w:hint="eastAsia"/>
          <w:color w:val="0000ff"/>
          <w:u w:val="single"/>
        </w:rPr>
        <w:t xml:space="preserve">12.4.1</w:t>
      </w:r>
      <w:r>
        <w:rPr>
          <w:rFonts w:hint="eastAsia" w:ascii="宋体" w:hAnsi="宋体" w:cs="仿宋"/>
          <w:color w:val="0000ff"/>
          <w:u w:val="single"/>
        </w:rPr>
        <w:t xml:space="preserve">约定执行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 关于竣工付款证书异议部分复核的方式和程序：</w:t>
      </w:r>
      <w:r>
        <w:rPr>
          <w:rFonts w:hint="eastAsia" w:ascii="宋体" w:hAnsi="宋体" w:cs="仿宋"/>
          <w:color w:val="0000ff"/>
          <w:u w:val="single"/>
        </w:rPr>
        <w:t xml:space="preserve">执行通用条款</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14.3最终结清：</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14.3.1最终结清申请单</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承包人提交最终结清申请单的份数：</w:t>
      </w:r>
      <w:r>
        <w:rPr>
          <w:rFonts w:hint="eastAsia" w:ascii="宋体" w:hAnsi="宋体" w:cs="仿宋"/>
          <w:color w:val="0000ff"/>
          <w:u w:val="single"/>
        </w:rPr>
        <w:t xml:space="preserve">五份</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承包人提交最终结清申请单的期限：</w:t>
      </w:r>
      <w:r>
        <w:rPr>
          <w:rFonts w:hint="eastAsia" w:ascii="宋体" w:hAnsi="宋体" w:cs="仿宋"/>
          <w:color w:val="0000ff"/>
          <w:u w:val="single"/>
        </w:rPr>
        <w:t xml:space="preserve">承包人应在缺陷责任期终止证书颁发后</w:t>
      </w:r>
      <w:r>
        <w:rPr>
          <w:rFonts w:hint="eastAsia"/>
          <w:color w:val="0000ff"/>
          <w:u w:val="single"/>
        </w:rPr>
        <w:t xml:space="preserve">7</w:t>
      </w:r>
      <w:r>
        <w:rPr>
          <w:rFonts w:hint="eastAsia" w:ascii="宋体" w:hAnsi="宋体" w:cs="仿宋"/>
          <w:color w:val="0000ff"/>
          <w:u w:val="single"/>
        </w:rPr>
        <w:t xml:space="preserve">天内，向发包人提交最终结清申请单，并提供相关证明材料</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14.3.2最终结清证书和支付</w:t>
      </w:r>
      <w:r/>
    </w:p>
    <w:p>
      <w:pPr>
        <w:ind w:left="630" w:right="630" w:firstLine="420"/>
        <w:keepLines w:val="0"/>
        <w:keepNext w:val="0"/>
        <w:pageBreakBefore w:val="0"/>
        <w:spacing w:line="400" w:lineRule="exact"/>
        <w:rPr>
          <w:rFonts w:hint="eastAsia" w:cs="仿宋"/>
          <w:color w:val="000000"/>
        </w:rPr>
      </w:pPr>
      <w:r>
        <w:rPr>
          <w:rFonts w:hint="eastAsia" w:ascii="宋体" w:hAnsi="宋体"/>
          <w:color w:val="000000"/>
          <w:highlight w:val="white"/>
        </w:rPr>
        <w:t xml:space="preserve">（</w:t>
      </w:r>
      <w:r>
        <w:rPr>
          <w:rFonts w:hint="eastAsia"/>
          <w:color w:val="000000"/>
        </w:rPr>
        <w:t xml:space="preserve">1</w:t>
      </w:r>
      <w:r>
        <w:rPr>
          <w:rFonts w:hint="eastAsia" w:ascii="宋体" w:hAnsi="宋体" w:cs="仿宋"/>
          <w:color w:val="000000"/>
        </w:rPr>
        <w:t xml:space="preserve">）发包人完成最终结清申请单的审批并颁发最终结清证书的期限：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ascii="宋体" w:hAnsi="宋体" w:cs="仿宋"/>
          <w:color w:val="000000"/>
        </w:rPr>
        <w:t xml:space="preserve">（</w:t>
      </w:r>
      <w:r>
        <w:rPr>
          <w:rFonts w:hint="eastAsia"/>
          <w:color w:val="000000"/>
        </w:rPr>
        <w:t xml:space="preserve">2</w:t>
      </w:r>
      <w:r>
        <w:rPr>
          <w:rFonts w:hint="eastAsia" w:ascii="宋体" w:hAnsi="宋体" w:cs="仿宋"/>
          <w:color w:val="000000"/>
        </w:rPr>
        <w:t xml:space="preserve">）发包人完成支付的期限：</w:t>
      </w:r>
      <w:r>
        <w:rPr>
          <w:rFonts w:hint="eastAsia"/>
          <w:color w:val="000000"/>
        </w:rPr>
        <w:t xml:space="preserve">/</w:t>
      </w:r>
      <w:r>
        <w:rPr>
          <w:rFonts w:hint="eastAsia" w:ascii="宋体" w:hAnsi="宋体" w:cs="仿宋"/>
          <w:color w:val="000000"/>
        </w:rPr>
        <w:t xml:space="preserve">。</w:t>
      </w:r>
      <w:r/>
    </w:p>
    <w:p>
      <w:pPr>
        <w:ind w:left="630" w:right="630" w:firstLine="420"/>
        <w:keepLines w:val="0"/>
        <w:keepNext w:val="0"/>
        <w:pageBreakBefore w:val="0"/>
        <w:spacing w:line="400" w:lineRule="exact"/>
        <w:rPr>
          <w:rFonts w:cs="仿宋"/>
          <w:color w:val="000000"/>
        </w:rPr>
      </w:pPr>
      <w:r>
        <w:rPr>
          <w:rFonts w:hint="eastAsia"/>
          <w:color w:val="000000"/>
        </w:rPr>
        <w:t xml:space="preserve">15. </w:t>
      </w:r>
      <w:r>
        <w:rPr>
          <w:rFonts w:hint="eastAsia" w:ascii="宋体" w:hAnsi="宋体" w:cs="仿宋"/>
          <w:color w:val="000000"/>
        </w:rPr>
        <w:t xml:space="preserve">缺陷责任期与保修</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15.1缺陷责任制</w:t>
      </w:r>
      <w:r/>
    </w:p>
    <w:p>
      <w:pPr>
        <w:ind w:left="630" w:right="630" w:firstLine="420"/>
        <w:jc w:val="left"/>
        <w:keepLines w:val="0"/>
        <w:keepNext w:val="0"/>
        <w:pageBreakBefore w:val="0"/>
        <w:spacing w:line="400" w:lineRule="exact"/>
        <w:widowControl/>
        <w:rPr>
          <w:rFonts w:hint="eastAsia" w:cs="仿宋"/>
          <w:color w:val="0000ff"/>
        </w:rPr>
      </w:pPr>
      <w:r>
        <w:rPr>
          <w:rFonts w:hint="eastAsia" w:ascii="宋体" w:hAnsi="宋体"/>
          <w:color w:val="000000"/>
        </w:rPr>
        <w:t xml:space="preserve">缺陷责任期的具体期限：</w:t>
      </w:r>
      <w:r>
        <w:rPr>
          <w:rFonts w:hint="eastAsia" w:ascii="宋体" w:hAnsi="宋体" w:cs="仿宋"/>
          <w:color w:val="0000ff"/>
        </w:rPr>
        <w:t xml:space="preserve">（详见质量保修书）</w:t>
      </w:r>
      <w:r/>
    </w:p>
    <w:p>
      <w:pPr>
        <w:ind w:left="630" w:right="630" w:firstLine="420"/>
        <w:keepLines w:val="0"/>
        <w:keepNext w:val="0"/>
        <w:pageBreakBefore w:val="0"/>
        <w:spacing w:line="400" w:lineRule="exact"/>
        <w:rPr>
          <w:rFonts w:ascii="宋体" w:hAnsi="宋体"/>
          <w:highlight w:val="white"/>
        </w:rPr>
      </w:pPr>
      <w:r>
        <w:rPr>
          <w:rFonts w:hint="eastAsia" w:ascii="宋体" w:hAnsi="宋体"/>
          <w:highlight w:val="white"/>
        </w:rPr>
        <w:t xml:space="preserve">15.2质量保证金</w:t>
      </w:r>
      <w:r/>
    </w:p>
    <w:p>
      <w:pPr>
        <w:ind w:left="630" w:right="630" w:firstLine="420"/>
        <w:keepLines w:val="0"/>
        <w:keepNext w:val="0"/>
        <w:pageBreakBefore w:val="0"/>
        <w:spacing w:line="400" w:lineRule="exact"/>
        <w:rPr>
          <w:rFonts w:hint="eastAsia" w:cs="仿宋"/>
          <w:color w:val="0000ff"/>
        </w:rPr>
      </w:pPr>
      <w:r>
        <w:rPr>
          <w:rFonts w:hint="eastAsia" w:ascii="宋体" w:hAnsi="宋体"/>
          <w:highlight w:val="white"/>
        </w:rPr>
        <w:t xml:space="preserve">关于是否扣留质量保证金的约定：</w:t>
      </w:r>
      <w:r>
        <w:rPr>
          <w:rFonts w:hint="eastAsia" w:ascii="宋体" w:hAnsi="宋体" w:cs="仿宋"/>
          <w:color w:val="0000ff"/>
        </w:rPr>
        <w:t xml:space="preserve">（详见质量保修书）</w:t>
      </w:r>
      <w:r/>
    </w:p>
    <w:p>
      <w:pPr>
        <w:ind w:left="630" w:right="630" w:firstLine="420"/>
        <w:keepLines w:val="0"/>
        <w:keepNext w:val="0"/>
        <w:pageBreakBefore w:val="0"/>
        <w:spacing w:line="400" w:lineRule="exact"/>
        <w:rPr>
          <w:rFonts w:ascii="宋体" w:hAnsi="宋体"/>
          <w:highlight w:val="white"/>
        </w:rPr>
      </w:pPr>
      <w:r>
        <w:rPr>
          <w:rFonts w:hint="eastAsia" w:ascii="宋体" w:hAnsi="宋体"/>
          <w:color w:val="000000"/>
        </w:rPr>
        <w:t xml:space="preserve">在工程项目竣工前，承包人按专用合同条款第 3.7 条提供履约担保的，发包人不得同时预留工程质量保证金。</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15.2.1承包人提供质量保证金的方式</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质量保证金采用以下第 </w:t>
      </w:r>
      <w:r>
        <w:rPr>
          <w:rFonts w:hint="eastAsia" w:ascii="宋体" w:hAnsi="宋体"/>
          <w:color w:val="0000ff"/>
        </w:rPr>
        <w:t xml:space="preserve">/</w:t>
      </w:r>
      <w:r>
        <w:rPr>
          <w:rFonts w:hint="eastAsia" w:ascii="宋体" w:hAnsi="宋体"/>
          <w:color w:val="000000"/>
        </w:rPr>
        <w:t xml:space="preserve">种方式： </w:t>
      </w:r>
      <w:r/>
    </w:p>
    <w:p>
      <w:pPr>
        <w:ind w:left="630" w:right="630" w:firstLine="420"/>
        <w:jc w:val="left"/>
        <w:keepLines w:val="0"/>
        <w:keepNext w:val="0"/>
        <w:pageBreakBefore w:val="0"/>
        <w:spacing w:line="400" w:lineRule="exact"/>
        <w:widowControl/>
        <w:rPr>
          <w:rFonts w:hint="eastAsia" w:ascii="宋体" w:hAnsi="宋体"/>
          <w:color w:val="000000"/>
          <w:szCs w:val="21"/>
        </w:rPr>
      </w:pPr>
      <w:r>
        <w:rPr>
          <w:rFonts w:hint="eastAsia" w:ascii="宋体" w:hAnsi="宋体"/>
          <w:color w:val="000000"/>
        </w:rPr>
        <w:t xml:space="preserve">（1）质量保证金保函，保证金额为：/； </w:t>
      </w:r>
      <w:r/>
    </w:p>
    <w:p>
      <w:pPr>
        <w:ind w:left="630" w:right="630" w:firstLine="420"/>
        <w:jc w:val="left"/>
        <w:keepLines w:val="0"/>
        <w:keepNext w:val="0"/>
        <w:pageBreakBefore w:val="0"/>
        <w:spacing w:line="400" w:lineRule="exact"/>
        <w:widowControl/>
        <w:rPr>
          <w:rFonts w:hint="eastAsia" w:ascii="宋体" w:hAnsi="宋体"/>
          <w:color w:val="000000"/>
        </w:rPr>
      </w:pPr>
      <w:r>
        <w:rPr>
          <w:rFonts w:hint="eastAsia" w:ascii="宋体" w:hAnsi="宋体"/>
          <w:color w:val="000000"/>
        </w:rPr>
        <w:t xml:space="preserve">（2）审定价的/ %的工程款； </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（3）其他方式:/。</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15.2.2质量保证金的扣留</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质量保证金的扣留采取以下第</w:t>
      </w:r>
      <w:r>
        <w:rPr>
          <w:rFonts w:hint="eastAsia" w:ascii="宋体" w:hAnsi="宋体"/>
          <w:color w:val="0000ff"/>
        </w:rPr>
        <w:t xml:space="preserve">/</w:t>
      </w:r>
      <w:r>
        <w:rPr>
          <w:rFonts w:hint="eastAsia" w:ascii="宋体" w:hAnsi="宋体"/>
          <w:color w:val="000000"/>
        </w:rPr>
        <w:t xml:space="preserve">种方式：</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（1）在支付工程进度款时逐次扣留，在此情形下，质量保证金的计算基数不包括预付款的支付、扣回以及价格调整的金额：/；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（2）工程竣工结算时一次性扣留质量保证金：/；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（3）其他扣留方式: </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关于质量保证金的补充约定： </w:t>
      </w:r>
      <w:r/>
    </w:p>
    <w:p>
      <w:pPr>
        <w:ind w:left="630" w:right="630" w:firstLine="420"/>
        <w:jc w:val="left"/>
        <w:keepLines w:val="0"/>
        <w:keepNext w:val="0"/>
        <w:pageBreakBefore w:val="0"/>
        <w:spacing w:line="400" w:lineRule="exact"/>
        <w:widowControl/>
        <w:rPr>
          <w:rFonts w:hint="eastAsia" w:ascii="宋体" w:hAnsi="宋体"/>
          <w:color w:val="000000"/>
          <w:szCs w:val="21"/>
        </w:rPr>
      </w:pPr>
      <w:r>
        <w:rPr>
          <w:rFonts w:hint="eastAsia" w:ascii="宋体" w:hAnsi="宋体"/>
          <w:color w:val="0000ff"/>
        </w:rPr>
        <w:t xml:space="preserve">在工程项目竣工前，已经缴纳履约保证金的，发包人不得同时预留工程质量保证金。采用工程质量保证担保、工程质量保险等其他保证方式的，发包人不得再预留保证金。发包人应按照合同约定方式预留保证金，保证金总预留比例不得高于工程价款结算总额的 3%。合同约定由承包人以银行保函替代预留保证金的，保函金额不得高于工程价款结算总额的3%</w:t>
      </w:r>
      <w:r>
        <w:rPr>
          <w:rFonts w:hint="eastAsia" w:ascii="宋体" w:hAnsi="宋体"/>
          <w:color w:val="000000"/>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15.3保修</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15.3.1保修责任</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工程保修期为</w:t>
      </w:r>
      <w:r>
        <w:rPr>
          <w:rFonts w:hint="eastAsia" w:ascii="宋体" w:hAnsi="宋体"/>
        </w:rPr>
        <w:t xml:space="preserve">：</w:t>
      </w:r>
      <w:r>
        <w:rPr>
          <w:rFonts w:hint="eastAsia" w:ascii="宋体" w:hAnsi="宋体" w:cs="仿宋"/>
          <w:color w:val="0000ff"/>
          <w:u w:val="single"/>
        </w:rPr>
        <w:t xml:space="preserve">按现行规定执行</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15.3.2修复通知</w:t>
      </w:r>
      <w:r/>
    </w:p>
    <w:p>
      <w:pPr>
        <w:ind w:left="630" w:right="630" w:firstLine="420"/>
        <w:keepLines w:val="0"/>
        <w:keepNext w:val="0"/>
        <w:pageBreakBefore w:val="0"/>
        <w:spacing w:line="400" w:lineRule="exact"/>
        <w:rPr>
          <w:rFonts w:hint="eastAsia" w:ascii="宋体" w:hAnsi="宋体"/>
        </w:rPr>
      </w:pPr>
      <w:r>
        <w:rPr>
          <w:rFonts w:hint="eastAsia" w:ascii="宋体" w:hAnsi="宋体"/>
          <w:highlight w:val="white"/>
        </w:rPr>
        <w:t xml:space="preserve">承包人收到保修通知并到达工程现场的合理时间：</w:t>
      </w:r>
      <w:r>
        <w:rPr>
          <w:rFonts w:hint="eastAsia"/>
          <w:color w:val="0000ff"/>
          <w:u w:val="single"/>
        </w:rPr>
        <w:t xml:space="preserve">24</w:t>
      </w:r>
      <w:r>
        <w:rPr>
          <w:rFonts w:hint="eastAsia" w:ascii="宋体" w:hAnsi="宋体" w:cs="仿宋"/>
          <w:color w:val="0000ff"/>
          <w:u w:val="single"/>
        </w:rPr>
        <w:t xml:space="preserve">小时以内</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 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16.1发包人违约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16.1.1发包人违约的情形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发包人违约的其他情形：</w:t>
      </w:r>
      <w:r>
        <w:rPr>
          <w:rFonts w:hint="eastAsia" w:ascii="宋体" w:hAnsi="宋体"/>
          <w:color w:val="0000ff"/>
        </w:rPr>
        <w:t xml:space="preserve">/</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16.1.2发包人违约的责任</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发包人违约责任的承担方式和计算方法：</w:t>
      </w:r>
      <w:r/>
    </w:p>
    <w:p>
      <w:pPr>
        <w:ind w:left="630" w:right="630" w:firstLine="420"/>
        <w:jc w:val="left"/>
        <w:keepLines w:val="0"/>
        <w:keepNext w:val="0"/>
        <w:pageBreakBefore w:val="0"/>
        <w:spacing w:line="400" w:lineRule="exact"/>
        <w:widowControl/>
        <w:rPr>
          <w:rFonts w:hint="eastAsia" w:ascii="宋体" w:hAnsi="宋体"/>
          <w:sz w:val="24"/>
          <w:highlight w:val="yellow"/>
        </w:rPr>
      </w:pPr>
      <w:r>
        <w:rPr>
          <w:rFonts w:hint="eastAsia" w:ascii="宋体" w:hAnsi="宋体"/>
          <w:color w:val="000000"/>
        </w:rPr>
        <w:t xml:space="preserve">（1） 因发包人原因未能在计划开工日期前 7 天内下达开工通知的违约责任：</w:t>
      </w:r>
      <w:r>
        <w:rPr>
          <w:rFonts w:hint="eastAsia" w:ascii="宋体" w:hAnsi="宋体"/>
          <w:color w:val="0000ff"/>
        </w:rPr>
        <w:t xml:space="preserve">/</w:t>
      </w:r>
      <w:r>
        <w:rPr>
          <w:rFonts w:hint="eastAsia" w:ascii="宋体" w:hAnsi="宋体"/>
          <w:color w:val="000000"/>
        </w:rPr>
        <w:t xml:space="preserve">。</w:t>
      </w:r>
      <w:r/>
    </w:p>
    <w:p>
      <w:pPr>
        <w:ind w:left="630" w:right="630" w:firstLine="420"/>
        <w:jc w:val="left"/>
        <w:keepLines w:val="0"/>
        <w:keepNext w:val="0"/>
        <w:pageBreakBefore w:val="0"/>
        <w:spacing w:line="400" w:lineRule="exact"/>
        <w:widowControl/>
        <w:rPr>
          <w:rFonts w:hint="eastAsia" w:ascii="宋体" w:hAnsi="宋体"/>
          <w:sz w:val="24"/>
          <w:highlight w:val="yellow"/>
        </w:rPr>
      </w:pPr>
      <w:r>
        <w:rPr>
          <w:rFonts w:hint="eastAsia" w:ascii="宋体" w:hAnsi="宋体"/>
          <w:color w:val="000000"/>
        </w:rPr>
        <w:t xml:space="preserve">（2） 因发包人原因未能按合同约定支付合同价款的违约责任：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（3） 发包人违反第 10.1 款〔变更的范围〕第（2）项约定，自行实施被取消的工作或转由他人实施的违约责任：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（4） 发包人提供的材料、工程设备的规格、数量或质量不符合合同约定，或因发包人原因导致交货日期延误或交货地点变更等情况的违约责任：</w:t>
      </w:r>
      <w:r>
        <w:rPr>
          <w:rFonts w:hint="eastAsia" w:ascii="宋体" w:hAnsi="宋体"/>
          <w:color w:val="0000ff"/>
        </w:rPr>
        <w:t xml:space="preserve">/</w:t>
      </w:r>
      <w:r>
        <w:rPr>
          <w:rFonts w:hint="eastAsia" w:ascii="宋体" w:hAnsi="宋体"/>
          <w:color w:val="000000"/>
        </w:rPr>
        <w:t xml:space="preserve">。</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（5） 因发包人违反合同约定造成暂停施工的违约责任：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jc w:val="left"/>
        <w:keepLines w:val="0"/>
        <w:keepNext w:val="0"/>
        <w:pageBreakBefore w:val="0"/>
        <w:spacing w:line="400" w:lineRule="exact"/>
        <w:widowControl/>
        <w:rPr>
          <w:rFonts w:hint="eastAsia" w:ascii="宋体" w:hAnsi="宋体"/>
          <w:sz w:val="24"/>
        </w:rPr>
      </w:pPr>
      <w:r>
        <w:rPr>
          <w:rFonts w:hint="eastAsia" w:ascii="宋体" w:hAnsi="宋体"/>
          <w:color w:val="000000"/>
        </w:rPr>
        <w:t xml:space="preserve">（6） 发包人无正当理由没有在约定期限内发出复工指示，导致承包人无法复工的违约责任：</w:t>
      </w:r>
      <w:r>
        <w:rPr>
          <w:rFonts w:hint="eastAsia" w:ascii="宋体" w:hAnsi="宋体"/>
          <w:color w:val="0000ff"/>
        </w:rPr>
        <w:t xml:space="preserve">/</w:t>
      </w:r>
      <w:r>
        <w:rPr>
          <w:rFonts w:hint="eastAsia" w:ascii="宋体" w:hAnsi="宋体"/>
          <w:color w:val="000000"/>
        </w:rPr>
        <w:t xml:space="preserve">。 </w:t>
      </w:r>
      <w:r/>
    </w:p>
    <w:p>
      <w:pPr>
        <w:ind w:left="630" w:right="630" w:firstLine="420"/>
        <w:keepLines w:val="0"/>
        <w:keepNext w:val="0"/>
        <w:pageBreakBefore w:val="0"/>
        <w:spacing w:line="400" w:lineRule="exact"/>
        <w:rPr>
          <w:rFonts w:hint="eastAsia" w:ascii="宋体" w:hAnsi="宋体"/>
          <w:color w:val="000000"/>
          <w:szCs w:val="21"/>
        </w:rPr>
      </w:pPr>
      <w:r>
        <w:rPr>
          <w:rFonts w:hint="eastAsia" w:ascii="宋体" w:hAnsi="宋体"/>
          <w:color w:val="000000"/>
        </w:rPr>
        <w:t xml:space="preserve">（7） 其他：/。</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16.1.3 因发包人违约解除合同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承包人按16.1.1项[发包人违约的情形]约定暂定施工满/天后发包人仍不纠正其违约行为并致使合同目的不能实现的，承包人有权解除合同。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16.2承包人违约</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16.2.1承包人违约的情形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承包人违约的其他情形：</w:t>
      </w:r>
      <w:r>
        <w:rPr>
          <w:rFonts w:hint="eastAsia" w:ascii="宋体" w:hAnsi="宋体" w:cs="仿宋"/>
          <w:color w:val="0000ff"/>
          <w:u w:val="single"/>
        </w:rPr>
        <w:t xml:space="preserve">双方另行确定</w:t>
      </w:r>
      <w:r>
        <w:rPr>
          <w:rFonts w:hint="eastAsia" w:cs="仿宋"/>
          <w:color w:val="0000ff"/>
          <w:u w:val="single"/>
        </w:rPr>
        <w:t xml:space="preserve">  </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cs="仿宋"/>
          <w:color w:val="0000ff"/>
          <w:u w:val="single"/>
        </w:rPr>
      </w:pPr>
      <w:r>
        <w:rPr>
          <w:rFonts w:hint="eastAsia" w:ascii="宋体" w:hAnsi="宋体"/>
          <w:color w:val="000000"/>
        </w:rPr>
        <w:t xml:space="preserve">16.2.2承包人违约的责任 承包人违约责任的承担方式和计算方法：</w:t>
      </w:r>
      <w:r>
        <w:rPr>
          <w:rFonts w:hint="eastAsia" w:ascii="宋体" w:hAnsi="宋体" w:cs="仿宋"/>
          <w:color w:val="0000ff"/>
          <w:u w:val="single"/>
        </w:rPr>
        <w:t xml:space="preserve">由承包人承担全部费用并承担相关法律责任。</w:t>
      </w:r>
      <w:r/>
    </w:p>
    <w:p>
      <w:pPr>
        <w:ind w:left="630" w:right="630" w:firstLine="420"/>
        <w:keepLines w:val="0"/>
        <w:keepNext w:val="0"/>
        <w:pageBreakBefore w:val="0"/>
        <w:spacing w:line="400" w:lineRule="exact"/>
        <w:rPr>
          <w:rFonts w:ascii="宋体" w:hAnsi="宋体"/>
          <w:color w:val="000000"/>
        </w:rPr>
      </w:pPr>
      <w:r>
        <w:rPr>
          <w:rFonts w:hint="eastAsia" w:ascii="宋体" w:hAnsi="宋体"/>
          <w:color w:val="000000"/>
        </w:rPr>
        <w:t xml:space="preserve">16.2.3因承包人违约解除合同</w:t>
      </w:r>
      <w:r/>
    </w:p>
    <w:p>
      <w:pPr>
        <w:ind w:left="630" w:right="630" w:firstLine="420"/>
        <w:keepLines w:val="0"/>
        <w:keepNext w:val="0"/>
        <w:pageBreakBefore w:val="0"/>
        <w:spacing w:line="400" w:lineRule="exact"/>
        <w:rPr>
          <w:rFonts w:hint="eastAsia" w:ascii="宋体" w:hAnsi="宋体"/>
          <w:color w:val="000000"/>
        </w:rPr>
      </w:pPr>
      <w:r>
        <w:rPr>
          <w:rFonts w:hint="eastAsia" w:ascii="宋体" w:hAnsi="宋体"/>
          <w:color w:val="000000"/>
        </w:rPr>
        <w:t xml:space="preserve">关于承包人违约解除合同的特别约定：按通用条款执行。</w:t>
      </w:r>
      <w:r/>
    </w:p>
    <w:p>
      <w:pPr>
        <w:ind w:left="630" w:right="630" w:firstLine="420"/>
        <w:keepLines w:val="0"/>
        <w:keepNext w:val="0"/>
        <w:pageBreakBefore w:val="0"/>
        <w:spacing w:before="120" w:after="120" w:line="440" w:lineRule="exact"/>
        <w:rPr>
          <w:rFonts w:hint="eastAsia" w:cs="仿宋"/>
          <w:color w:val="000000"/>
        </w:rPr>
      </w:pPr>
      <w:r>
        <w:rPr>
          <w:rFonts w:hint="eastAsia" w:ascii="宋体" w:hAnsi="宋体"/>
          <w:color w:val="000000"/>
        </w:rPr>
        <w:t xml:space="preserve">发包人一旦发现承包人存在违约行为，发包人有权可立即终止并</w:t>
      </w:r>
      <w:r>
        <w:rPr>
          <w:rFonts w:hint="eastAsia" w:ascii="宋体" w:hAnsi="宋体" w:cs="仿宋"/>
          <w:color w:val="0000ff"/>
          <w:u w:val="single"/>
        </w:rPr>
        <w:t xml:space="preserve">解除本合同，并要求承包人赔偿发包人由此可能造成的损失。</w:t>
      </w:r>
      <w:r/>
    </w:p>
    <w:p>
      <w:pPr>
        <w:ind w:left="630" w:right="630" w:firstLine="420"/>
        <w:keepLines w:val="0"/>
        <w:keepNext w:val="0"/>
        <w:pageBreakBefore w:val="0"/>
        <w:spacing w:line="400" w:lineRule="exact"/>
        <w:rPr>
          <w:rFonts w:ascii="宋体" w:hAnsi="宋体"/>
          <w:highlight w:val="white"/>
        </w:rPr>
      </w:pPr>
      <w:r>
        <w:rPr>
          <w:rFonts w:hint="eastAsia" w:ascii="宋体" w:hAnsi="宋体" w:cs="仿宋"/>
          <w:color w:val="000000"/>
        </w:rPr>
        <w:t xml:space="preserve">发包人继续使用承包人在施工现场的材料、设备、临时工程、承包人文件和由承包人或</w:t>
      </w:r>
      <w:r>
        <w:rPr>
          <w:rFonts w:hint="eastAsia" w:ascii="宋体" w:hAnsi="宋体"/>
          <w:highlight w:val="white"/>
        </w:rPr>
        <w:t xml:space="preserve">以其名义编制的其他文件的费用承担方式：</w:t>
      </w:r>
      <w:r>
        <w:rPr>
          <w:rFonts w:hint="eastAsia" w:ascii="宋体" w:hAnsi="宋体"/>
          <w:color w:val="0000ff"/>
          <w:highlight w:val="white"/>
        </w:rPr>
        <w:t xml:space="preserve">无偿使用</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 不可抗力</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17.1不可抗力的确认 </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除通用合同条款约定的不可抗力事件之外，视为不可抗力的其他情形：</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color w:val="0000ff"/>
        </w:rPr>
        <w:t xml:space="preserve">因战争、动乱、空中飞行物体坠落或其他非发包方承包方责任造成的爆炸、火灾，以及自然灾害。</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17.2因不可抗力解除合同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合同解除后，发包人应在商定或确定发包人应支付款</w:t>
      </w:r>
      <w:r>
        <w:rPr>
          <w:rFonts w:hint="eastAsia" w:ascii="宋体" w:hAnsi="宋体"/>
        </w:rPr>
        <w:t xml:space="preserve">项后</w:t>
      </w:r>
      <w:r>
        <w:rPr>
          <w:rFonts w:hint="eastAsia" w:ascii="宋体" w:hAnsi="宋体"/>
          <w:color w:val="0000ff"/>
          <w:u w:val="single"/>
        </w:rPr>
        <w:t xml:space="preserve">按通用条款</w:t>
      </w:r>
      <w:r>
        <w:rPr>
          <w:rFonts w:hint="eastAsia" w:ascii="宋体" w:hAnsi="宋体"/>
        </w:rPr>
        <w:t xml:space="preserve">天内完成</w:t>
      </w:r>
      <w:r>
        <w:rPr>
          <w:rFonts w:hint="eastAsia" w:ascii="宋体" w:hAnsi="宋体"/>
          <w:highlight w:val="white"/>
        </w:rPr>
        <w:t xml:space="preserve">款项的支付。</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18.1工程保险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关于工程保险的特别约定</w:t>
      </w:r>
      <w:r>
        <w:rPr>
          <w:rFonts w:hint="eastAsia" w:ascii="宋体" w:hAnsi="宋体"/>
        </w:rPr>
        <w:t xml:space="preserve">：</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18.2其他保险</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关于其他保险的约定：</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承包人是否应为其施工设备等办理财产保险：</w:t>
      </w:r>
      <w:r>
        <w:rPr>
          <w:rFonts w:hint="eastAsia" w:ascii="宋体" w:hAnsi="宋体"/>
          <w:color w:val="0000ff"/>
        </w:rPr>
        <w:t xml:space="preserve">按文件规定执行</w:t>
      </w:r>
      <w:r>
        <w:rPr>
          <w:rFonts w:hint="eastAsia" w:ascii="宋体" w:hAnsi="宋体"/>
          <w:highlight w:val="white"/>
        </w:rPr>
        <w:t xml:space="preserve">。</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18.3通知义务</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关于变更保险合同时的通知义务的约定：</w:t>
      </w:r>
      <w:r>
        <w:rPr>
          <w:rFonts w:hint="eastAsia" w:ascii="宋体" w:hAnsi="宋体"/>
          <w:color w:val="0000ff"/>
        </w:rPr>
        <w:t xml:space="preserve">按现行规定执行。</w:t>
      </w:r>
      <w:r/>
    </w:p>
    <w:p>
      <w:pPr>
        <w:ind w:left="630" w:right="630" w:firstLine="420"/>
        <w:keepLines w:val="0"/>
        <w:keepNext w:val="0"/>
        <w:pageBreakBefore w:val="0"/>
        <w:spacing w:line="400" w:lineRule="exact"/>
        <w:rPr>
          <w:rFonts w:hint="eastAsia" w:ascii="宋体" w:hAnsi="宋体"/>
          <w:highlight w:val="white"/>
        </w:rPr>
      </w:pPr>
      <w:r>
        <w:rPr>
          <w:rFonts w:hint="eastAsia" w:ascii="宋体" w:hAnsi="宋体"/>
          <w:highlight w:val="white"/>
        </w:rPr>
        <w:t xml:space="preserve">19. 争议解决</w:t>
      </w:r>
      <w:r/>
    </w:p>
    <w:p>
      <w:pPr>
        <w:ind w:left="630" w:right="630" w:firstLine="420"/>
        <w:keepLines w:val="0"/>
        <w:keepNext w:val="0"/>
        <w:pageBreakBefore w:val="0"/>
        <w:spacing w:line="400" w:lineRule="exact"/>
        <w:rPr>
          <w:rFonts w:hint="eastAsia" w:ascii="宋体" w:hAnsi="宋体"/>
        </w:rPr>
      </w:pPr>
      <w:r>
        <w:rPr>
          <w:rFonts w:hint="eastAsia"/>
          <w:color w:val="000000"/>
        </w:rPr>
        <w:t xml:space="preserve">19.1</w:t>
      </w:r>
      <w:r>
        <w:rPr>
          <w:rFonts w:hint="eastAsia" w:ascii="宋体" w:hAnsi="宋体" w:cs="仿宋"/>
          <w:color w:val="000000"/>
        </w:rPr>
        <w:t xml:space="preserve">争议评审 合同当事人是否同意将工程争议提交争议评审小组决定</w:t>
      </w:r>
      <w:r>
        <w:rPr>
          <w:rFonts w:hint="eastAsia" w:ascii="宋体" w:hAnsi="宋体"/>
        </w:rPr>
        <w:t xml:space="preserve">：</w:t>
      </w:r>
      <w:r>
        <w:rPr>
          <w:rFonts w:hint="eastAsia"/>
          <w:color w:val="0000ff"/>
        </w:rPr>
        <w:t xml:space="preserve">/  </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19.2.1 争议评审小组的确定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争议评审小组成员的确定：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选定争议评审员的期限：</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争议评审小组成员的报酬承担方式：</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其他事项的约定：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19.2.2 争议评审小组的决定</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合同当事人关于本项的约定：</w:t>
      </w:r>
      <w:r>
        <w:rPr>
          <w:rFonts w:hint="eastAsia" w:ascii="宋体" w:hAnsi="宋体"/>
          <w:color w:val="0000ff"/>
        </w:rPr>
        <w:t xml:space="preserve">/</w:t>
      </w:r>
      <w:r>
        <w:rPr>
          <w:rFonts w:hint="eastAsia" w:ascii="宋体" w:hAnsi="宋体"/>
        </w:rPr>
        <w:t xml:space="preserve">。</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20.仲裁或诉讼</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因合同及合同有关事项发生的争议，按下列第（2） 种方式解决：</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（1）向 </w:t>
      </w:r>
      <w:r>
        <w:rPr>
          <w:rFonts w:hint="eastAsia" w:ascii="宋体" w:hAnsi="宋体" w:cs="仿宋"/>
          <w:color w:val="0000ff"/>
          <w:u w:val="single"/>
        </w:rPr>
        <w:t xml:space="preserve">常州</w:t>
      </w:r>
      <w:r>
        <w:rPr>
          <w:rFonts w:hint="eastAsia" w:ascii="宋体" w:hAnsi="宋体"/>
        </w:rPr>
        <w:t xml:space="preserve">仲裁委员会申请仲裁；</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（2）向</w:t>
      </w:r>
      <w:r>
        <w:rPr>
          <w:rFonts w:hint="eastAsia" w:ascii="宋体" w:hAnsi="宋体" w:cs="仿宋"/>
          <w:color w:val="0000ff"/>
          <w:u w:val="single"/>
        </w:rPr>
        <w:t xml:space="preserve">常州市</w:t>
      </w:r>
      <w:r>
        <w:rPr>
          <w:rFonts w:hint="eastAsia" w:ascii="宋体" w:hAnsi="宋体"/>
        </w:rPr>
        <w:t xml:space="preserve">人民法院起诉。</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21.补充条款</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验收</w:t>
      </w:r>
      <w:r/>
    </w:p>
    <w:p>
      <w:pPr>
        <w:ind w:left="630" w:right="630" w:firstLine="420"/>
        <w:keepLines w:val="0"/>
        <w:keepNext w:val="0"/>
        <w:pageBreakBefore w:val="0"/>
        <w:spacing w:line="400" w:lineRule="exact"/>
        <w:rPr>
          <w:rFonts w:hint="eastAsia" w:ascii="宋体" w:hAnsi="宋体"/>
          <w:u w:val="single"/>
        </w:rPr>
      </w:pPr>
      <w:r>
        <w:rPr>
          <w:rFonts w:hint="eastAsia" w:ascii="宋体" w:hAnsi="宋体"/>
        </w:rPr>
        <w:t xml:space="preserve">验收主体：</w:t>
      </w:r>
      <w:r>
        <w:rPr>
          <w:rFonts w:hint="eastAsia" w:ascii="宋体" w:hAnsi="宋体"/>
          <w:u w:val="single"/>
        </w:rPr>
        <w:t xml:space="preserve">采购人</w:t>
      </w:r>
      <w:r/>
    </w:p>
    <w:p>
      <w:pPr>
        <w:ind w:left="630" w:right="630" w:firstLine="420"/>
        <w:keepLines w:val="0"/>
        <w:keepNext w:val="0"/>
        <w:pageBreakBefore w:val="0"/>
        <w:spacing w:line="400" w:lineRule="exact"/>
        <w:rPr>
          <w:rFonts w:hint="eastAsia" w:ascii="宋体" w:hAnsi="宋体"/>
        </w:rPr>
      </w:pPr>
      <w:r>
        <w:rPr>
          <w:rFonts w:hint="eastAsia" w:ascii="宋体" w:hAnsi="宋体"/>
        </w:rPr>
        <w:t xml:space="preserve">验收时间：</w:t>
      </w:r>
      <w:r>
        <w:rPr>
          <w:rFonts w:hint="eastAsia" w:ascii="宋体" w:hAnsi="宋体"/>
          <w:u w:val="single"/>
        </w:rPr>
        <w:t xml:space="preserve">履约验收条件达到时，采购人应当在5个工作日内启动履约验收工作，并向供应商发出《政府采购履约验收通知单》。</w:t>
      </w:r>
      <w:r/>
    </w:p>
    <w:p>
      <w:pPr>
        <w:ind w:left="630" w:right="630" w:firstLine="420"/>
        <w:keepLines w:val="0"/>
        <w:keepNext w:val="0"/>
        <w:pageBreakBefore w:val="0"/>
        <w:spacing w:line="400" w:lineRule="exact"/>
        <w:rPr>
          <w:rFonts w:hint="eastAsia" w:ascii="宋体" w:hAnsi="宋体"/>
          <w:u w:val="single"/>
        </w:rPr>
      </w:pPr>
      <w:r>
        <w:rPr>
          <w:rFonts w:hint="eastAsia" w:ascii="宋体" w:hAnsi="宋体"/>
        </w:rPr>
        <w:t xml:space="preserve">验收方式：</w:t>
      </w:r>
      <w:r>
        <w:rPr>
          <w:rFonts w:hint="eastAsia" w:ascii="宋体" w:hAnsi="宋体"/>
          <w:u w:val="singl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p>
    <w:p>
      <w:pPr>
        <w:ind w:left="630" w:right="630" w:firstLine="420"/>
        <w:keepLines w:val="0"/>
        <w:keepNext w:val="0"/>
        <w:pageBreakBefore w:val="0"/>
        <w:spacing w:line="400" w:lineRule="exact"/>
        <w:rPr>
          <w:rFonts w:hint="eastAsia" w:ascii="宋体" w:hAnsi="宋体"/>
          <w:u w:val="single"/>
        </w:rPr>
      </w:pPr>
      <w:r>
        <w:rPr>
          <w:rFonts w:hint="eastAsia" w:ascii="宋体" w:hAnsi="宋体"/>
        </w:rPr>
        <w:t xml:space="preserve">验收内容：</w:t>
      </w:r>
      <w:r>
        <w:rPr>
          <w:rFonts w:hint="eastAsia" w:ascii="宋体" w:hAnsi="宋体"/>
          <w:u w:val="single"/>
        </w:rPr>
        <w:t xml:space="preserve">验收小组应当制定验收工作实施方案，按照方案开展验收，出具验收意见。</w:t>
      </w:r>
      <w:r/>
    </w:p>
    <w:p>
      <w:pPr>
        <w:ind w:left="630" w:right="630" w:firstLine="420"/>
        <w:keepLines w:val="0"/>
        <w:keepNext w:val="0"/>
        <w:pageBreakBefore w:val="0"/>
        <w:spacing w:line="400" w:lineRule="exact"/>
        <w:rPr>
          <w:rFonts w:hint="eastAsia" w:ascii="宋体" w:hAnsi="宋体"/>
          <w:u w:val="single"/>
        </w:rPr>
      </w:pPr>
      <w:r>
        <w:rPr>
          <w:rFonts w:hint="eastAsia" w:ascii="宋体" w:hAnsi="宋体"/>
        </w:rPr>
        <w:t xml:space="preserve">验收标准：</w:t>
      </w:r>
      <w:r>
        <w:rPr>
          <w:rFonts w:hint="eastAsia" w:ascii="宋体" w:hAnsi="宋体"/>
          <w:u w:val="single"/>
        </w:rPr>
        <w:t xml:space="preserve">应当符合政府采购合同约定、乙方响应文件的承诺、法律法规以及国家强制性标准等，对服务类采购项目，可以参照行业标准、专业标准等。</w:t>
      </w:r>
      <w:r/>
    </w:p>
    <w:p>
      <w:pPr>
        <w:ind w:left="840" w:right="630"/>
        <w:jc w:val="center"/>
        <w:keepLines w:val="0"/>
        <w:keepNext w:val="0"/>
        <w:pageBreakBefore/>
        <w:spacing w:line="340" w:lineRule="exact"/>
        <w:widowControl w:val="off"/>
        <w:rPr>
          <w:rFonts w:hint="eastAsia"/>
          <w:bCs/>
          <w:sz w:val="28"/>
        </w:rPr>
      </w:pPr>
      <w:r>
        <w:rPr>
          <w:rFonts w:hint="eastAsia" w:eastAsia="黑体"/>
          <w:sz w:val="32"/>
        </w:rPr>
        <w:t xml:space="preserve">工 程 质 量 保 修 书</w:t>
      </w:r>
      <w:r/>
    </w:p>
    <w:p>
      <w:pPr>
        <w:ind w:left="840" w:right="630" w:firstLine="560"/>
        <w:keepLines w:val="0"/>
        <w:keepNext w:val="0"/>
        <w:spacing w:line="340" w:lineRule="exact"/>
        <w:widowControl w:val="off"/>
        <w:rPr>
          <w:rFonts w:ascii="宋体" w:hAnsi="宋体"/>
          <w:szCs w:val="21"/>
          <w:u w:val="single"/>
        </w:rPr>
      </w:pPr>
      <w:r>
        <w:rPr>
          <w:rFonts w:hint="eastAsia" w:ascii="宋体" w:hAnsi="宋体"/>
          <w:szCs w:val="21"/>
        </w:rPr>
        <w:t xml:space="preserve">发包人（全称）</w:t>
      </w:r>
      <w:r>
        <w:rPr>
          <w:rFonts w:hint="eastAsia" w:ascii="宋体" w:hAnsi="宋体"/>
          <w:szCs w:val="21"/>
          <w:u w:val="single"/>
        </w:rPr>
        <w:t xml:space="preserve">                </w:t>
      </w:r>
      <w:r/>
    </w:p>
    <w:p>
      <w:pPr>
        <w:ind w:left="840" w:right="630" w:firstLine="560"/>
        <w:keepLines w:val="0"/>
        <w:keepNext w:val="0"/>
        <w:spacing w:line="340" w:lineRule="exact"/>
        <w:widowControl w:val="off"/>
        <w:rPr>
          <w:rFonts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为保证</w:t>
      </w:r>
      <w:r>
        <w:rPr>
          <w:rFonts w:hint="eastAsia" w:ascii="宋体" w:hAnsi="宋体"/>
          <w:szCs w:val="21"/>
          <w:u w:val="single"/>
        </w:rPr>
        <w:t xml:space="preserve">                </w:t>
      </w:r>
      <w:r>
        <w:rPr>
          <w:rFonts w:hint="eastAsia" w:ascii="宋体" w:hAnsi="宋体"/>
          <w:szCs w:val="21"/>
        </w:rPr>
        <w:t xml:space="preserve">（工程名称）在合理使用期限内正常使用，发包人承包人协商一致签订工程质量保修书。承包人在质量保修期内按照有关管理规定及双方约定承担工程质量保修责任。</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一、工程质量保修范围和内容</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质量保修范围包括施工范围内所有内容，具体质量保修内容双方约定如下：</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二、质量保修期</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双方根据《建设工程质量管理条例》及有关规定，约定本工程的质量保修期如下：</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1.地基基础工程和主体结构工程为设计文件规定的该工程合理使用年限；</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2.屋面防水工程、有防水要求的卫生间、房间和外墙面的防渗漏为</w:t>
      </w:r>
      <w:r>
        <w:rPr>
          <w:rFonts w:hint="eastAsia" w:ascii="宋体" w:hAnsi="宋体"/>
          <w:szCs w:val="21"/>
          <w:u w:val="single"/>
        </w:rPr>
        <w:t xml:space="preserve">  伍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3.装修工程为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4.电气管线、给排水管道、设备安装工程为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5.供热与供冷系统为</w:t>
      </w:r>
      <w:r>
        <w:rPr>
          <w:rFonts w:hint="eastAsia" w:ascii="宋体" w:hAnsi="宋体"/>
          <w:szCs w:val="21"/>
          <w:u w:val="single"/>
        </w:rPr>
        <w:t xml:space="preserve">  贰  </w:t>
      </w:r>
      <w:r>
        <w:rPr>
          <w:rFonts w:hint="eastAsia" w:ascii="宋体" w:hAnsi="宋体"/>
          <w:szCs w:val="21"/>
        </w:rPr>
        <w:t xml:space="preserve">个采暖期、供冷期；</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6.住宅小区内的给排水设施、道路等配套工程为</w:t>
      </w:r>
      <w:r>
        <w:rPr>
          <w:rFonts w:hint="eastAsia" w:ascii="宋体" w:hAnsi="宋体"/>
          <w:szCs w:val="21"/>
          <w:u w:val="single"/>
        </w:rPr>
        <w:t xml:space="preserve">   贰   </w:t>
      </w:r>
      <w:r>
        <w:rPr>
          <w:rFonts w:hint="eastAsia" w:ascii="宋体" w:hAnsi="宋体"/>
          <w:szCs w:val="21"/>
        </w:rPr>
        <w:t xml:space="preserve">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7.其他项目保修期限约定如下：</w:t>
      </w:r>
      <w:r/>
    </w:p>
    <w:p>
      <w:pPr>
        <w:ind w:left="840" w:right="630" w:firstLine="560"/>
        <w:keepLines w:val="0"/>
        <w:keepNext w:val="0"/>
        <w:spacing w:line="340" w:lineRule="exact"/>
        <w:widowControl w:val="off"/>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本工程质量缺陷期为  </w:t>
      </w:r>
      <w:r>
        <w:rPr>
          <w:rFonts w:hint="eastAsia" w:ascii="宋体" w:hAnsi="宋体"/>
          <w:szCs w:val="21"/>
          <w:u w:val="single"/>
          <w:lang w:val="en-US" w:eastAsia="zh-CN"/>
        </w:rPr>
        <w:t xml:space="preserve">2</w:t>
      </w:r>
      <w:r>
        <w:rPr>
          <w:rFonts w:hint="eastAsia" w:ascii="宋体" w:hAnsi="宋体"/>
          <w:szCs w:val="21"/>
          <w:u w:val="single"/>
        </w:rPr>
        <w:t xml:space="preserve"> 年。</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质量保修期自工程竣工验收合格之日起计算。</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三、质量保修责任</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1.属于保修范围和内容的项目，承包人应在接到修理通知之日后3天内派人修理。承包人不在约定期限内，派人修理，发包人可委托其他人员修理，保修费用从质量保修金内扣除。</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2.发生须紧急抢修事故（如上水跑水、暖气漏水漏气、燃气漏气等），承包人接到事故通知后，应立即到达事故现场抢修。非承包人施工质量引起的事故，抢修费用由发包人承担。</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3.在国家规定的工程合理使用期限内，承包人应确保工程的质量。因承包人原因致使工程在合理使用期限内造成人身和财产损害的，承包人应承担损害赔偿责任。</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四、质量保修金的支付</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本工约定的工程质量保修金为施工合同价款的</w:t>
      </w:r>
      <w:r>
        <w:rPr>
          <w:rFonts w:hint="eastAsia" w:ascii="宋体" w:hAnsi="宋体"/>
          <w:szCs w:val="21"/>
          <w:lang w:val="en-US" w:eastAsia="zh-CN"/>
        </w:rPr>
        <w:t xml:space="preserve">3</w:t>
      </w:r>
      <w:r>
        <w:rPr>
          <w:rFonts w:hint="eastAsia" w:ascii="宋体" w:hAnsi="宋体"/>
          <w:szCs w:val="21"/>
        </w:rPr>
        <w:t xml:space="preserve">%。</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五、质量保修金的返还</w:t>
      </w:r>
      <w:r/>
    </w:p>
    <w:p>
      <w:pPr>
        <w:ind w:left="840" w:right="630" w:firstLine="640"/>
        <w:keepLines w:val="0"/>
        <w:keepNext w:val="0"/>
        <w:spacing w:line="340" w:lineRule="exact"/>
        <w:widowControl w:val="off"/>
        <w:rPr>
          <w:rFonts w:hint="eastAsia" w:ascii="宋体" w:hAnsi="宋体"/>
          <w:szCs w:val="21"/>
        </w:rPr>
      </w:pPr>
      <w:r>
        <w:rPr>
          <w:rFonts w:hint="eastAsia" w:ascii="宋体" w:hAnsi="宋体"/>
          <w:szCs w:val="21"/>
        </w:rPr>
        <w:t xml:space="preserve">质保期满后，返还质量保修金（无息）。</w:t>
      </w:r>
      <w:r/>
    </w:p>
    <w:p>
      <w:pPr>
        <w:ind w:left="840" w:right="630" w:firstLine="560"/>
        <w:keepLines w:val="0"/>
        <w:keepNext w:val="0"/>
        <w:spacing w:line="340" w:lineRule="exact"/>
        <w:widowControl w:val="off"/>
        <w:rPr>
          <w:rFonts w:ascii="宋体" w:hAnsi="宋体"/>
          <w:szCs w:val="21"/>
        </w:rPr>
      </w:pPr>
      <w:r>
        <w:rPr>
          <w:rFonts w:hint="eastAsia" w:ascii="宋体" w:hAnsi="宋体"/>
          <w:szCs w:val="21"/>
        </w:rPr>
        <w:t xml:space="preserve">六、其他</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双方约定的其他工程质量保修事项：</w:t>
      </w:r>
      <w:r>
        <w:rPr>
          <w:rFonts w:hint="eastAsia" w:ascii="宋体" w:hAnsi="宋体"/>
          <w:szCs w:val="21"/>
          <w:u w:val="single"/>
        </w:rPr>
        <w:t xml:space="preserve">按照《建设工程质量管理》及现行法律法规执行</w:t>
      </w:r>
      <w:r>
        <w:rPr>
          <w:rFonts w:hint="eastAsia" w:ascii="宋体" w:hAnsi="宋体"/>
          <w:szCs w:val="21"/>
        </w:rPr>
        <w:t xml:space="preserve"> </w:t>
      </w:r>
      <w:r/>
    </w:p>
    <w:p>
      <w:pPr>
        <w:ind w:left="840" w:right="630" w:firstLine="560"/>
        <w:keepLines w:val="0"/>
        <w:keepNext w:val="0"/>
        <w:spacing w:line="340" w:lineRule="exact"/>
        <w:widowControl w:val="off"/>
        <w:rPr>
          <w:rFonts w:hint="eastAsia" w:ascii="宋体" w:hAnsi="宋体"/>
          <w:szCs w:val="21"/>
        </w:rPr>
      </w:pPr>
      <w:r>
        <w:rPr>
          <w:rFonts w:hint="eastAsia" w:ascii="宋体" w:hAnsi="宋体"/>
          <w:szCs w:val="21"/>
        </w:rPr>
        <w:t xml:space="preserve">本工程质量保修书作为施工合同附件，由施工合同发包人承包人双方共同签署。</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发  包  人(公章)：                           承  包  人(公章)：</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法定代表人                                   法定代表人</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或委托代理人(签字)：                         或委托代理人(签字)：</w:t>
      </w:r>
      <w:r/>
    </w:p>
    <w:p>
      <w:pPr>
        <w:ind w:left="840" w:right="630" w:firstLine="435"/>
        <w:keepLines w:val="0"/>
        <w:keepNext w:val="0"/>
        <w:spacing w:line="340" w:lineRule="exact"/>
        <w:widowControl w:val="off"/>
        <w:rPr>
          <w:rFonts w:hint="eastAsia" w:ascii="宋体" w:hAnsi="宋体"/>
          <w:szCs w:val="21"/>
        </w:rPr>
      </w:pPr>
      <w:r>
        <w:rPr>
          <w:rFonts w:hint="eastAsia" w:ascii="宋体" w:hAnsi="宋体"/>
          <w:szCs w:val="21"/>
        </w:rPr>
        <w:t xml:space="preserve">           </w:t>
      </w:r>
      <w:r/>
    </w:p>
    <w:p>
      <w:pPr>
        <w:ind w:left="840" w:right="630" w:firstLine="420"/>
        <w:keepLines w:val="0"/>
        <w:keepNext w:val="0"/>
        <w:spacing w:line="340" w:lineRule="exact"/>
        <w:widowControl w:val="off"/>
        <w:rPr>
          <w:rFonts w:hint="eastAsia" w:ascii="宋体" w:hAnsi="宋体"/>
          <w:szCs w:val="21"/>
        </w:rPr>
      </w:pPr>
      <w:r>
        <w:rPr>
          <w:rFonts w:hint="eastAsia" w:ascii="宋体" w:hAnsi="宋体"/>
          <w:szCs w:val="21"/>
        </w:rPr>
        <w:t xml:space="preserve">202</w:t>
      </w:r>
      <w:r>
        <w:rPr>
          <w:rFonts w:hint="eastAsia" w:ascii="宋体" w:hAnsi="宋体"/>
          <w:szCs w:val="21"/>
          <w:lang w:val="en-US" w:eastAsia="zh-CN"/>
        </w:rPr>
        <w:t xml:space="preserve">5</w:t>
      </w:r>
      <w:r>
        <w:rPr>
          <w:rFonts w:hint="eastAsia" w:ascii="宋体" w:hAnsi="宋体"/>
          <w:szCs w:val="21"/>
        </w:rPr>
        <w:t xml:space="preserve">年  月  日                           202</w:t>
      </w:r>
      <w:r>
        <w:rPr>
          <w:rFonts w:hint="eastAsia" w:ascii="宋体" w:hAnsi="宋体"/>
          <w:szCs w:val="21"/>
          <w:lang w:val="en-US" w:eastAsia="zh-CN"/>
        </w:rPr>
        <w:t xml:space="preserve">5</w:t>
      </w:r>
      <w:r>
        <w:rPr>
          <w:rFonts w:hint="eastAsia" w:ascii="宋体" w:hAnsi="宋体"/>
          <w:szCs w:val="21"/>
        </w:rPr>
        <w:t xml:space="preserve">年  月  日</w:t>
      </w:r>
      <w:r/>
    </w:p>
    <w:p>
      <w:pPr>
        <w:ind w:left="840" w:right="630" w:firstLine="480"/>
        <w:keepLines w:val="0"/>
        <w:keepNext w:val="0"/>
        <w:spacing w:line="380" w:lineRule="exact"/>
        <w:widowControl w:val="off"/>
        <w:rPr>
          <w:rFonts w:hint="eastAsia" w:ascii="宋体" w:hAnsi="宋体"/>
          <w:sz w:val="24"/>
        </w:rPr>
      </w:pPr>
      <w:r>
        <w:rPr>
          <w:rFonts w:hint="eastAsia" w:ascii="宋体" w:hAnsi="宋体"/>
          <w:sz w:val="24"/>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r>
      <w:r/>
    </w:p>
    <w:p>
      <w:pPr>
        <w:ind w:left="840" w:right="630"/>
        <w:jc w:val="center"/>
        <w:keepLines w:val="0"/>
        <w:keepNext w:val="0"/>
        <w:widowControl w:val="off"/>
        <w:rPr>
          <w:rFonts w:hint="eastAsia" w:ascii="宋体" w:hAnsi="宋体" w:cs="宋体"/>
          <w:bCs/>
          <w:sz w:val="40"/>
          <w:szCs w:val="40"/>
        </w:rPr>
      </w:pPr>
      <w:r>
        <w:rPr>
          <w:rFonts w:hint="eastAsia" w:ascii="宋体" w:hAnsi="宋体" w:cs="宋体"/>
          <w:bCs/>
          <w:sz w:val="40"/>
          <w:szCs w:val="40"/>
        </w:rPr>
        <w:t xml:space="preserve">廉 政 责 任 书</w:t>
      </w:r>
      <w:r/>
    </w:p>
    <w:p>
      <w:pPr>
        <w:ind w:left="840" w:right="630" w:firstLine="560"/>
        <w:keepLines w:val="0"/>
        <w:keepNext w:val="0"/>
        <w:widowControl w:val="off"/>
        <w:rPr>
          <w:rFonts w:hint="eastAsia" w:ascii="宋体" w:hAnsi="宋体" w:cs="宋体"/>
          <w:sz w:val="28"/>
          <w:szCs w:val="28"/>
        </w:rPr>
      </w:pPr>
      <w:r>
        <w:rPr>
          <w:rFonts w:hint="eastAsia" w:ascii="宋体" w:hAnsi="宋体" w:cs="宋体"/>
          <w:sz w:val="28"/>
          <w:szCs w:val="28"/>
        </w:rPr>
      </w:r>
      <w:r/>
    </w:p>
    <w:p>
      <w:pPr>
        <w:ind w:left="840" w:right="630" w:firstLine="420"/>
        <w:keepLines w:val="0"/>
        <w:keepNext w:val="0"/>
        <w:spacing w:line="360" w:lineRule="auto"/>
        <w:widowControl w:val="off"/>
        <w:rPr>
          <w:rFonts w:hint="eastAsia" w:ascii="宋体" w:hAnsi="宋体" w:cs="宋体"/>
          <w:szCs w:val="21"/>
        </w:rPr>
      </w:pPr>
      <w:r>
        <w:rPr>
          <w:rFonts w:hint="eastAsia" w:ascii="宋体" w:hAnsi="宋体" w:cs="宋体"/>
          <w:szCs w:val="21"/>
        </w:rPr>
        <w:t xml:space="preserve">为进一步加强零星工程的廉政建设，特订立如下责任书。</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一、甲、乙双方的权利和义务</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1. 甲乙双方应严格遵守党的政策规定和国有关法律法规。</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2. 甲乙双方应严格执行项目的合同文件，自觉按合同办事。</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3. 甲乙双方的业务活动应坚持公开、公平、公正、诚信、透明的原则。</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4. 甲乙双方不得以任何理由向对方工作人员行贿或馈赠礼金、有价证券、贵重礼品。不得在对方报销任何由个人支付的费用。</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5. 甲乙双方不得以任何理由违反廉洁自律的有关规定。</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6. 甲乙双方发现对方严重违反本协议条款的行为，有及时提醒对方、向其上级有关部门举报、建议给予处理并要求告知处理结果的权利。</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二、违约责任</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t xml:space="preserve">2. 本协议一式三份，由甲、乙双方各执一份，送交甲方的监督单位一份。</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项目名称：</w:t>
      </w:r>
      <w:r/>
    </w:p>
    <w:p>
      <w:pPr>
        <w:ind w:left="840" w:right="630" w:firstLine="645"/>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甲方单位（盖章）：            乙方单位（盖章）：</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法定代表人：                 法定代表人：</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或代理人 :                    或代理人 :  </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t xml:space="preserve">日期：    年   月   日       日期：    年    月   日</w:t>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keepLines w:val="0"/>
        <w:keepNext w:val="0"/>
        <w:spacing w:line="360" w:lineRule="auto"/>
        <w:widowControl w:val="off"/>
        <w:rPr>
          <w:rFonts w:hint="eastAsia" w:ascii="宋体" w:hAnsi="宋体" w:cs="宋体"/>
          <w:szCs w:val="21"/>
        </w:rPr>
      </w:pPr>
      <w:r>
        <w:rPr>
          <w:rFonts w:hint="eastAsia" w:ascii="宋体" w:hAnsi="宋体" w:cs="宋体"/>
          <w:szCs w:val="21"/>
        </w:rPr>
      </w:r>
      <w:r/>
    </w:p>
    <w:p>
      <w:pPr>
        <w:ind w:left="840" w:right="630"/>
        <w:jc w:val="center"/>
        <w:keepLines w:val="0"/>
        <w:keepNext w:val="0"/>
        <w:spacing w:line="580" w:lineRule="exact"/>
        <w:widowControl w:val="off"/>
        <w:rPr>
          <w:rFonts w:hint="eastAsia" w:ascii="宋体" w:hAnsi="宋体" w:cs="宋体"/>
          <w:bCs/>
          <w:sz w:val="36"/>
          <w:szCs w:val="36"/>
        </w:rPr>
      </w:pPr>
      <w:r>
        <w:rPr>
          <w:rFonts w:hint="eastAsia" w:ascii="宋体" w:hAnsi="宋体" w:cs="宋体"/>
          <w:bCs/>
          <w:sz w:val="36"/>
          <w:szCs w:val="36"/>
        </w:rPr>
      </w:r>
      <w:r/>
    </w:p>
    <w:p>
      <w:pPr>
        <w:pStyle w:val="893"/>
        <w:rPr>
          <w:rFonts w:hint="eastAsia" w:ascii="宋体" w:hAnsi="宋体" w:cs="宋体"/>
          <w:bCs/>
          <w:sz w:val="36"/>
          <w:szCs w:val="36"/>
        </w:rPr>
      </w:pPr>
      <w:r>
        <w:rPr>
          <w:rFonts w:hint="eastAsia" w:ascii="宋体" w:hAnsi="宋体" w:cs="宋体"/>
          <w:bCs/>
          <w:sz w:val="36"/>
          <w:szCs w:val="36"/>
        </w:rPr>
      </w:r>
      <w:r/>
    </w:p>
    <w:p>
      <w:pPr>
        <w:rPr>
          <w:rFonts w:hint="eastAsia" w:ascii="宋体" w:hAnsi="宋体" w:cs="宋体"/>
          <w:bCs/>
          <w:sz w:val="36"/>
          <w:szCs w:val="36"/>
        </w:rPr>
      </w:pPr>
      <w:r>
        <w:rPr>
          <w:rFonts w:hint="eastAsia" w:ascii="宋体" w:hAnsi="宋体" w:cs="宋体"/>
          <w:bCs/>
          <w:sz w:val="36"/>
          <w:szCs w:val="36"/>
        </w:rPr>
      </w:r>
      <w:r/>
    </w:p>
    <w:p>
      <w:pPr>
        <w:pStyle w:val="893"/>
        <w:rPr>
          <w:rFonts w:hint="eastAsia" w:ascii="宋体" w:hAnsi="宋体" w:cs="宋体"/>
          <w:bCs/>
          <w:sz w:val="36"/>
          <w:szCs w:val="36"/>
        </w:rPr>
      </w:pPr>
      <w:r>
        <w:rPr>
          <w:rFonts w:hint="eastAsia" w:ascii="宋体" w:hAnsi="宋体" w:cs="宋体"/>
          <w:bCs/>
          <w:sz w:val="36"/>
          <w:szCs w:val="36"/>
        </w:rPr>
      </w:r>
      <w:r/>
    </w:p>
    <w:p>
      <w:pPr>
        <w:rPr>
          <w:rFonts w:hint="eastAsia"/>
        </w:rPr>
      </w:pPr>
      <w:r>
        <w:rPr>
          <w:rFonts w:hint="eastAsia"/>
        </w:rPr>
      </w:r>
      <w:r/>
    </w:p>
    <w:p>
      <w:pPr>
        <w:pStyle w:val="893"/>
        <w:rPr>
          <w:rFonts w:hint="eastAsia"/>
        </w:rPr>
      </w:pPr>
      <w:r>
        <w:rPr>
          <w:rFonts w:hint="eastAsia"/>
        </w:rPr>
      </w:r>
      <w:r/>
    </w:p>
    <w:p>
      <w:pPr>
        <w:ind w:left="840" w:right="630"/>
        <w:jc w:val="center"/>
        <w:keepLines w:val="0"/>
        <w:keepNext w:val="0"/>
        <w:spacing w:line="580" w:lineRule="exact"/>
        <w:widowControl w:val="off"/>
        <w:rPr>
          <w:rFonts w:hint="eastAsia" w:ascii="宋体" w:hAnsi="宋体" w:cs="宋体"/>
          <w:bCs/>
          <w:sz w:val="36"/>
          <w:szCs w:val="36"/>
        </w:rPr>
      </w:pPr>
      <w:r>
        <w:rPr>
          <w:rFonts w:hint="eastAsia" w:ascii="宋体" w:hAnsi="宋体" w:cs="宋体"/>
          <w:bCs/>
          <w:sz w:val="36"/>
          <w:szCs w:val="36"/>
        </w:rPr>
      </w:r>
      <w:r/>
    </w:p>
    <w:p>
      <w:pPr>
        <w:ind w:left="840" w:right="630"/>
        <w:jc w:val="center"/>
        <w:keepLines w:val="0"/>
        <w:keepNext w:val="0"/>
        <w:spacing w:line="580" w:lineRule="exact"/>
        <w:widowControl w:val="off"/>
        <w:rPr>
          <w:rFonts w:hint="eastAsia" w:ascii="宋体" w:hAnsi="宋体" w:cs="宋体"/>
          <w:sz w:val="36"/>
          <w:szCs w:val="36"/>
        </w:rPr>
      </w:pPr>
      <w:r>
        <w:rPr>
          <w:rFonts w:hint="eastAsia" w:ascii="宋体" w:hAnsi="宋体" w:cs="宋体"/>
          <w:bCs/>
          <w:sz w:val="36"/>
          <w:szCs w:val="36"/>
        </w:rPr>
        <w:t xml:space="preserve">建筑安全施工责任书</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项目名称：</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甲方：                   （以下简称甲方）</w:t>
      </w:r>
      <w:r/>
    </w:p>
    <w:p>
      <w:pPr>
        <w:ind w:left="840" w:right="63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乙方：                   （以下简称乙方）</w:t>
      </w:r>
      <w:r/>
    </w:p>
    <w:p>
      <w:pPr>
        <w:ind w:left="840" w:right="630" w:firstLine="570"/>
        <w:keepLines w:val="0"/>
        <w:keepNext w:val="0"/>
        <w:spacing w:line="580" w:lineRule="exact"/>
        <w:widowControl w:val="off"/>
        <w:rPr>
          <w:rFonts w:hint="eastAsia" w:ascii="宋体" w:hAnsi="宋体" w:cs="宋体"/>
          <w:color w:val="333333"/>
          <w:szCs w:val="21"/>
        </w:rPr>
      </w:pPr>
      <w:r>
        <w:rPr>
          <w:rFonts w:hint="eastAsia" w:ascii="宋体" w:hAnsi="宋体" w:cs="宋体"/>
          <w:spacing w:val="-2"/>
          <w:szCs w:val="21"/>
        </w:rPr>
        <w:t xml:space="preserve">根据《中华人民共和国安全生产法》、《中华人民共和国消防法》、《中华人民共和国劳动合同法》、《中华人民共和国环境保护法》及《建筑工程安全生产管理条例》等相关法律法规，为明确双方责任，做好施工期间的安全工作，预防各类生产安全事故的发生，现甲方与乙方明确建筑及维修安全施工目标责任如下</w:t>
      </w:r>
      <w:r>
        <w:rPr>
          <w:rFonts w:hint="eastAsia" w:ascii="宋体" w:hAnsi="宋体" w:cs="宋体"/>
          <w:szCs w:val="21"/>
        </w:rPr>
        <w:t xml:space="preserve">：</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一、甲方责任及义务</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1、贯彻执行国家有关安全生产、劳动保护、消防安全、环境保护等法律法规，向乙方及时传达上级安全生产、劳动保护、环境保护文件和有关会议精神，确认施工单位是否具备安全资质证书。</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2、负责开展日常的安全生产检查，对发现的问题和薄弱环节，督促乙方限期整改。甲方有权责令停工和事发现场的认证和处置权。</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二、乙方责任及义务</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1、施工单位的施工负责人为安全生产第一责任人，依法对本单位施工人员和现场安全负全责。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2、乙方必须遵守国家有关安全生产、劳动保护、消防安全、环境保护等相关法律法规及条例的有关规定，贯彻执行安全生产责任制、安全生产规章制度、安全技术操作规程。严格按照上述法律法规、条例、安全生产责任制、安全规章制度、安全技术操作规程、职业健康安全管理体系组织施工。</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3、乙方应建立安全管理组织，施工现场按规定配备专职安全管理人员，并建立安全台帐。</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4、乙方在作业前，应指定专人对作业人员进行安全教育；在施工期间，乙方应严格遵守各项安全操作规程，配备足够的安全设施，严禁违章指挥、违章作业。因安全责任造成的火灾、工伤事故或伤亡事故，由乙方负全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5、乙方应在施工现场危险部位、场所悬挂安全标志和警示牌，并认真管理，不得随意拆除和挪动。</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6、乙方施工现场的道路、围档、临时用电及临时设施均必须达到标准规范施工的要求；必须文明施工，严格遵守夜间施工的有关规定，施工现场的噪声不得影响周边居民的正常生活。</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7、乙方必须按照国家规定，为从业人员配备符合国家标准和行业标准的劳动保护用品，严禁不合格防护用品进入施工现场，严禁不佩戴防护用品进入施工现场。</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8、乙方必须按照国家规定，为所有从业人员办理合法的用工手续、办理工伤保险，为从事危险作业人员办理意外伤害保险。安全管理人员必须具备安全教育培训合格证。特种作业人员需具备特种作业操作证。从业人员经过三级安全教育培训，并经考核合格。乙方因违反上述规定造成的事故，乙方承担其法律责任和因此发生的费用。</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9、乙方施工人员施工时必须严格按照《高空作业规程操作规程》等有关规定施工，系好安全带、带好安全帽，做好必要的安全防护措施。</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10、乙方必须在施工现场建立消防安全责任制度，明确消防负责人，制定用火、用电安全管理制度和操作规程，配备消防设施和灭火器材。</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11、乙方对施工现场的危险源建立危险源管理方案，落实危险源使用和储存防范措施，建立使用台帐，对管理方案及实施情况负责。</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安全施工责任书自进场施工至工程完工为止。本责任书一式三份，甲乙双方各执一份，并报有关部门一份，自签定之日起生效。</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甲方：                         乙方：</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 （盖章）                       （盖章）</w:t>
      </w:r>
      <w:r/>
    </w:p>
    <w:p>
      <w:pPr>
        <w:ind w:left="840" w:right="630" w:firstLine="420"/>
        <w:keepLines w:val="0"/>
        <w:keepNext w:val="0"/>
        <w:spacing w:line="580" w:lineRule="exact"/>
        <w:widowControl w:val="off"/>
        <w:rPr>
          <w:rFonts w:hint="eastAsia" w:ascii="宋体" w:hAnsi="宋体" w:cs="宋体"/>
          <w:szCs w:val="21"/>
        </w:rPr>
      </w:pPr>
      <w:r>
        <w:rPr>
          <w:rFonts w:hint="eastAsia" w:ascii="宋体" w:hAnsi="宋体" w:cs="宋体"/>
          <w:szCs w:val="21"/>
        </w:rPr>
        <w:t xml:space="preserve">责任人：                       责任人：</w:t>
      </w:r>
      <w:r/>
    </w:p>
    <w:p>
      <w:pPr>
        <w:jc w:val="center"/>
        <w:spacing w:line="360" w:lineRule="auto"/>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ascii="宋体" w:hAnsi="宋体"/>
          <w:b/>
          <w:bCs/>
          <w:sz w:val="28"/>
          <w:szCs w:val="28"/>
        </w:rPr>
      </w:pPr>
      <w:r>
        <w:rPr>
          <w:rFonts w:hint="eastAsia" w:ascii="宋体" w:hAnsi="宋体"/>
          <w:b/>
          <w:bCs/>
          <w:sz w:val="28"/>
          <w:szCs w:val="28"/>
        </w:rPr>
      </w:r>
      <w:r/>
    </w:p>
    <w:p>
      <w:pPr>
        <w:pStyle w:val="877"/>
        <w:rPr>
          <w:rFonts w:hint="eastAsia" w:ascii="宋体" w:hAnsi="宋体"/>
          <w:b/>
          <w:bCs/>
          <w:sz w:val="28"/>
          <w:szCs w:val="28"/>
        </w:rPr>
      </w:pPr>
      <w:r>
        <w:rPr>
          <w:rFonts w:hint="eastAsia" w:ascii="宋体" w:hAnsi="宋体"/>
          <w:b/>
          <w:bCs/>
          <w:sz w:val="28"/>
          <w:szCs w:val="28"/>
        </w:rPr>
      </w:r>
      <w:r/>
    </w:p>
    <w:p>
      <w:pPr>
        <w:rPr>
          <w:rFonts w:hint="eastAsia"/>
        </w:rPr>
      </w:pPr>
      <w:r>
        <w:rPr>
          <w:rFonts w:hint="eastAsia"/>
        </w:rPr>
      </w:r>
      <w:r/>
    </w:p>
    <w:p>
      <w:pPr>
        <w:rPr>
          <w:rFonts w:hint="eastAsia" w:ascii="宋体" w:hAnsi="宋体"/>
          <w:b/>
          <w:bCs/>
          <w:sz w:val="28"/>
          <w:szCs w:val="28"/>
        </w:rPr>
      </w:pPr>
      <w:r>
        <w:rPr>
          <w:rFonts w:hint="eastAsia" w:ascii="宋体" w:hAnsi="宋体"/>
          <w:b/>
          <w:bCs/>
          <w:sz w:val="28"/>
          <w:szCs w:val="28"/>
        </w:rPr>
      </w:r>
      <w:r/>
    </w:p>
    <w:p>
      <w:pPr>
        <w:pStyle w:val="87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360" w:lineRule="auto"/>
        <w:rPr>
          <w:b/>
          <w:sz w:val="36"/>
          <w:szCs w:val="36"/>
        </w:rPr>
        <w:outlineLvl w:val="0"/>
      </w:pPr>
      <w:r>
        <w:rPr>
          <w:b/>
          <w:sz w:val="36"/>
          <w:szCs w:val="36"/>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
          <w:sz w:val="32"/>
          <w:szCs w:val="32"/>
        </w:rPr>
      </w:pPr>
      <w:r>
        <w:rPr>
          <w:rFonts w:ascii="宋体" w:hAnsi="宋体"/>
          <w:b/>
          <w:sz w:val="32"/>
          <w:szCs w:val="32"/>
        </w:rPr>
      </w:r>
      <w:r/>
    </w:p>
    <w:p>
      <w:pPr>
        <w:jc w:val="center"/>
        <w:spacing w:line="360" w:lineRule="auto"/>
        <w:rPr>
          <w:b/>
          <w:sz w:val="36"/>
          <w:szCs w:val="36"/>
        </w:rPr>
        <w:outlineLvl w:val="0"/>
      </w:pPr>
      <w:r/>
      <w:bookmarkStart w:id="690" w:name="_Toc13097"/>
      <w:r>
        <w:rPr>
          <w:b/>
          <w:sz w:val="36"/>
          <w:szCs w:val="36"/>
        </w:rPr>
        <w:t xml:space="preserve">第六章 </w:t>
      </w:r>
      <w:r>
        <w:rPr>
          <w:rFonts w:hint="eastAsia"/>
          <w:b/>
          <w:sz w:val="36"/>
          <w:szCs w:val="36"/>
        </w:rPr>
        <w:t xml:space="preserve">响应文件的组成及提交须知</w:t>
      </w:r>
      <w:bookmarkEnd w:id="690"/>
      <w:r/>
      <w:r/>
    </w:p>
    <w:tbl>
      <w:tblPr>
        <w:tblStyle w:val="869"/>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bookmarkStart w:id="691" w:name="_Toc86202633"/>
            <w:r/>
            <w:bookmarkStart w:id="692" w:name="_Hlk163817270"/>
            <w:r>
              <w:rPr>
                <w:rFonts w:hint="eastAsia" w:ascii="宋体" w:hAnsi="宋体" w:cs="宋体"/>
                <w:b/>
                <w:color w:val="000000" w:themeColor="text1"/>
                <w:szCs w:val="21"/>
                <w:highlight w:val="none"/>
                <w14:textFill>
                  <w14:solidFill>
                    <w14:schemeClr w14:val="tx1"/>
                  </w14:solidFill>
                </w14:textFill>
              </w:rPr>
              <w:t xml:space="preserve">名称</w:t>
            </w:r>
            <w:bookmarkEnd w:id="691"/>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相应内容</w:t>
            </w:r>
            <w:r/>
          </w:p>
        </w:tc>
      </w:tr>
      <w:tr>
        <w:trPr>
          <w:trHeight w:val="215"/>
        </w:trPr>
        <w:tc>
          <w:tcPr>
            <w:tcBorders>
              <w:top w:val="none" w:color="000000" w:sz="4" w:space="0"/>
              <w:left w:val="single" w:color="auto" w:sz="4" w:space="0"/>
              <w:right w:val="single" w:color="auto" w:sz="4" w:space="0"/>
            </w:tcBorders>
            <w:tcW w:w="1150" w:type="dxa"/>
            <w:vAlign w:val="center"/>
            <w:vMerge w:val="restart"/>
            <w:textDirection w:val="lrTb"/>
            <w:noWrap w:val="false"/>
          </w:tcPr>
          <w:p>
            <w:pPr>
              <w:ind w:left="211" w:hanging="21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响应文件封面</w:t>
            </w:r>
            <w:r/>
          </w:p>
        </w:tc>
      </w:tr>
      <w:tr>
        <w:trPr>
          <w:trHeight w:val="237"/>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*开标一览表</w:t>
            </w:r>
            <w:r/>
          </w:p>
        </w:tc>
      </w:tr>
      <w:tr>
        <w:trPr>
          <w:trHeight w:val="281"/>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中小企业声明函（或监狱企业证明或残疾人福利性单位声明函）</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项目实施方案</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认为需要提供的其他证明材料</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color w:val="000000" w:themeColor="text1"/>
                <w:szCs w:val="21"/>
                <w:highlight w:val="none"/>
                <w14:textFill>
                  <w14:solidFill>
                    <w14:schemeClr w14:val="tx1"/>
                  </w14:solidFill>
                </w14:textFill>
              </w:rPr>
              <w:t xml:space="preserve">供应商资格声明函（</w:t>
            </w:r>
            <w:r>
              <w:rPr>
                <w:color w:val="000000" w:themeColor="text1"/>
                <w:szCs w:val="21"/>
                <w:highlight w:val="none"/>
                <w14:textFill>
                  <w14:solidFill>
                    <w14:schemeClr w14:val="tx1"/>
                  </w14:solidFill>
                </w14:textFill>
              </w:rPr>
              <w:t xml:space="preserve">格式见《</w:t>
            </w:r>
            <w:r>
              <w:rPr>
                <w:rFonts w:hint="eastAsia"/>
                <w:color w:val="000000" w:themeColor="text1"/>
                <w:szCs w:val="21"/>
                <w:highlight w:val="none"/>
                <w14:textFill>
                  <w14:solidFill>
                    <w14:schemeClr w14:val="tx1"/>
                  </w14:solidFill>
                </w14:textFill>
              </w:rPr>
              <w:t xml:space="preserve">响应</w:t>
            </w:r>
            <w:r>
              <w:rPr>
                <w:color w:val="000000" w:themeColor="text1"/>
                <w:szCs w:val="21"/>
                <w:highlight w:val="none"/>
                <w14:textFill>
                  <w14:solidFill>
                    <w14:schemeClr w14:val="tx1"/>
                  </w14:solidFill>
                </w14:textFill>
              </w:rPr>
              <w:t xml:space="preserve">文件格式》</w:t>
            </w:r>
            <w:r>
              <w:rPr>
                <w:rFonts w:hint="eastAsia"/>
                <w:color w:val="000000" w:themeColor="text1"/>
                <w:szCs w:val="21"/>
                <w:highlight w:val="none"/>
                <w14:textFill>
                  <w14:solidFill>
                    <w14:schemeClr w14:val="tx1"/>
                  </w14:solidFill>
                </w14:textFill>
              </w:rPr>
              <w:t xml:space="preserve">）</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tabs>
                <w:tab w:val="left" w:pos="900" w:leader="none"/>
                <w:tab w:val="left" w:pos="198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查询渠道：信用中国网站和中国政府采购网（www.creditchina.gov.cn、www.ccgp.gov.cn）；</w:t>
            </w:r>
            <w:r/>
          </w:p>
          <w:p>
            <w:pPr>
              <w:tabs>
                <w:tab w:val="left" w:pos="900" w:leader="none"/>
                <w:tab w:val="left" w:pos="198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截止时点：提交响应文件截止时间以后、</w:t>
            </w:r>
            <w:r>
              <w:rPr>
                <w:rFonts w:hint="eastAsia"/>
                <w:color w:val="000000" w:themeColor="text1"/>
                <w:szCs w:val="21"/>
                <w:highlight w:val="none"/>
                <w14:textFill>
                  <w14:solidFill>
                    <w14:schemeClr w14:val="tx1"/>
                  </w14:solidFill>
                </w14:textFill>
              </w:rPr>
              <w:t xml:space="preserve">资格审查阶段采购人或采购代理机构</w:t>
            </w:r>
            <w:r>
              <w:rPr>
                <w:color w:val="000000" w:themeColor="text1"/>
                <w:szCs w:val="21"/>
                <w:highlight w:val="none"/>
                <w14:textFill>
                  <w14:solidFill>
                    <w14:schemeClr w14:val="tx1"/>
                  </w14:solidFill>
                </w14:textFill>
              </w:rPr>
              <w:t xml:space="preserve">的实际查询时间；</w:t>
            </w:r>
            <w:r/>
          </w:p>
          <w:p>
            <w:pPr>
              <w:tabs>
                <w:tab w:val="left" w:pos="900" w:leader="none"/>
                <w:tab w:val="left" w:pos="1980" w:leader="none"/>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信用信息查询记录和证据留存具体方式：查询结果网页打印页作为查询记录和证据，与其他采购文件一并保存；</w:t>
            </w:r>
            <w:r/>
          </w:p>
          <w:p>
            <w:pPr>
              <w:rPr>
                <w:rFonts w:ascii="宋体" w:hAnsi="宋体"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信用信息的使用原则：经认定的被列入失信被执行人、重大税收违法案件当事人名单、政府采购严重违法失信行为记录名单的供应商，其</w:t>
            </w:r>
            <w:r>
              <w:rPr>
                <w:b/>
                <w:color w:val="000000" w:themeColor="text1"/>
                <w:szCs w:val="21"/>
                <w:highlight w:val="none"/>
                <w14:textFill>
                  <w14:solidFill>
                    <w14:schemeClr w14:val="tx1"/>
                  </w14:solidFill>
                </w14:textFill>
              </w:rPr>
              <w:t xml:space="preserve">响应无效</w:t>
            </w:r>
            <w:r>
              <w:rPr>
                <w:color w:val="000000" w:themeColor="text1"/>
                <w:szCs w:val="21"/>
                <w:highlight w:val="none"/>
                <w14:textFill>
                  <w14:solidFill>
                    <w14:schemeClr w14:val="tx1"/>
                  </w14:solidFill>
                </w14:textFill>
              </w:rPr>
              <w:t xml:space="preserve">。联合体形式响应的，联合体成员存在不良信用记录，视同联合体存在不良信用记录。</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△营业执照或事业单位法人证书</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△落实政府采购政策需满足的资格</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s="宋体"/>
                <w:color w:val="000000" w:themeColor="text1"/>
                <w:szCs w:val="21"/>
                <w:highlight w:val="none"/>
                <w14:textFill>
                  <w14:solidFill>
                    <w14:schemeClr w14:val="tx1"/>
                  </w14:solidFill>
                </w14:textFill>
              </w:rPr>
              <w:t xml:space="preserve">（详见第一章“采购邀请”）：</w:t>
            </w:r>
            <w:r>
              <w:rPr>
                <w:rFonts w:hint="eastAsia" w:ascii="宋体" w:hAnsi="宋体" w:cs="宋体"/>
                <w:b/>
                <w:bCs/>
                <w:color w:val="000000" w:themeColor="text1"/>
                <w:szCs w:val="21"/>
                <w:highlight w:val="none"/>
                <w14:textFill>
                  <w14:solidFill>
                    <w14:schemeClr w14:val="tx1"/>
                  </w14:solidFill>
                </w14:textFill>
              </w:rPr>
              <w:t xml:space="preserve">如采购公告中明确专门面向中小/小微企业采购，须按要求提供中小企业声明函</w:t>
            </w:r>
            <w:r/>
          </w:p>
        </w:tc>
      </w:tr>
      <w:tr>
        <w:trPr>
          <w:trHeight w:val="353"/>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right w:val="single" w:color="auto" w:sz="4" w:space="0"/>
            </w:tcBorders>
            <w:tcW w:w="6043" w:type="dxa"/>
            <w:vAlign w:val="center"/>
            <w:textDirection w:val="lrTb"/>
            <w:noWrap w:val="false"/>
          </w:tcPr>
          <w:p>
            <w:pPr>
              <w:spacing w:line="360" w:lineRule="auto"/>
              <w:tabs>
                <w:tab w:val="left" w:pos="900" w:leader="none"/>
                <w:tab w:val="left" w:pos="1080"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△特定资格</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s="宋体"/>
                <w:color w:val="000000" w:themeColor="text1"/>
                <w:szCs w:val="21"/>
                <w:highlight w:val="none"/>
                <w14:textFill>
                  <w14:solidFill>
                    <w14:schemeClr w14:val="tx1"/>
                  </w14:solidFill>
                </w14:textFill>
              </w:rPr>
              <w:t xml:space="preserve">（详见“第三章 资格审查</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*响应函</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法定代表人身份证明书（</w:t>
            </w:r>
            <w:r>
              <w:rPr>
                <w:rFonts w:ascii="宋体" w:hAnsi="宋体"/>
                <w:color w:val="000000" w:themeColor="text1"/>
                <w:szCs w:val="21"/>
                <w:highlight w:val="none"/>
                <w14:textFill>
                  <w14:solidFill>
                    <w14:schemeClr w14:val="tx1"/>
                  </w14:solidFill>
                </w14:textFill>
              </w:rPr>
              <w:t xml:space="preserve">格式见《</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文件格式》</w:t>
            </w:r>
            <w:r>
              <w:rPr>
                <w:rFonts w:hint="eastAsia" w:ascii="宋体" w:hAnsi="宋体"/>
                <w:bCs/>
                <w:color w:val="000000" w:themeColor="text1"/>
                <w:szCs w:val="21"/>
                <w:highlight w:val="none"/>
                <w14:textFill>
                  <w14:solidFill>
                    <w14:schemeClr w14:val="tx1"/>
                  </w14:solidFill>
                </w14:textFill>
              </w:rPr>
              <w:t xml:space="preserve">）</w:t>
            </w:r>
            <w:r/>
          </w:p>
        </w:tc>
      </w:tr>
      <w:tr>
        <w:trPr>
          <w:trHeight w:val="9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none" w:color="000000" w:sz="4" w:space="0"/>
              <w:right w:val="single" w:color="auto" w:sz="4" w:space="0"/>
            </w:tcBorders>
            <w:tcW w:w="2502" w:type="dxa"/>
            <w:vAlign w:val="center"/>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《政府采购供应商信用承诺书》</w:t>
            </w:r>
            <w:r>
              <w:rPr>
                <w:rFonts w:ascii="宋体" w:hAnsi="宋体"/>
                <w:color w:val="000000" w:themeColor="text1"/>
                <w:szCs w:val="21"/>
                <w:highlight w:val="none"/>
                <w14:textFill>
                  <w14:solidFill>
                    <w14:schemeClr w14:val="tx1"/>
                  </w14:solidFill>
                </w14:textFill>
              </w:rPr>
              <w:t xml:space="preserve">格式见《</w:t>
            </w:r>
            <w:r>
              <w:rPr>
                <w:rFonts w:hint="eastAsia" w:ascii="宋体" w:hAnsi="宋体"/>
                <w:color w:val="000000" w:themeColor="text1"/>
                <w:szCs w:val="21"/>
                <w:highlight w:val="none"/>
                <w14:textFill>
                  <w14:solidFill>
                    <w14:schemeClr w14:val="tx1"/>
                  </w14:solidFill>
                </w14:textFill>
              </w:rPr>
              <w:t xml:space="preserve">响应</w:t>
            </w:r>
            <w:r>
              <w:rPr>
                <w:rFonts w:ascii="宋体" w:hAnsi="宋体"/>
                <w:color w:val="000000" w:themeColor="text1"/>
                <w:szCs w:val="21"/>
                <w:highlight w:val="none"/>
                <w14:textFill>
                  <w14:solidFill>
                    <w14:schemeClr w14:val="tx1"/>
                  </w14:solidFill>
                </w14:textFill>
              </w:rPr>
              <w:t xml:space="preserve">文件格式》</w:t>
            </w:r>
            <w:r/>
          </w:p>
        </w:tc>
      </w:tr>
      <w:tr>
        <w:trPr>
          <w:trHeight w:val="280"/>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*分项报价表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*合同条款偏离表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*采购需求偏离表</w:t>
            </w:r>
            <w:r/>
          </w:p>
        </w:tc>
      </w:tr>
      <w:tr>
        <w:trPr/>
        <w:tc>
          <w:tcPr>
            <w:tcBorders>
              <w:left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right w:val="single" w:color="auto" w:sz="4" w:space="0"/>
            </w:tcBorders>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*响应文件有效性(根据磋商文件要求填写,如磋商文件无相关要求,此条可不填写)</w:t>
            </w:r>
            <w:r/>
          </w:p>
        </w:tc>
      </w:tr>
      <w:tr>
        <w:trPr/>
        <w:tc>
          <w:tcPr>
            <w:tcBorders>
              <w:left w:val="single" w:color="auto" w:sz="4" w:space="0"/>
              <w:bottom w:val="single" w:color="auto" w:sz="4" w:space="0"/>
              <w:right w:val="single" w:color="auto" w:sz="4" w:space="0"/>
            </w:tcBorders>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Borders>
              <w:left w:val="none" w:color="000000" w:sz="4" w:space="0"/>
              <w:bottom w:val="single" w:color="auto" w:sz="4" w:space="0"/>
              <w:right w:val="single" w:color="auto" w:sz="4" w:space="0"/>
            </w:tcBorders>
            <w:tcW w:w="2502" w:type="dxa"/>
            <w:vAlign w:val="center"/>
            <w:textDirection w:val="lrTb"/>
            <w:noWrap w:val="false"/>
          </w:tcPr>
          <w:p>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textDirection w:val="lrTb"/>
            <w:noWrap w:val="false"/>
          </w:tcPr>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采用综合评分法的项目，每项评分材料按第五章“评标方法和评标标准”评分细则中对应评分项目（或数字编号）分别上传。</w:t>
            </w:r>
            <w:r/>
          </w:p>
        </w:tc>
      </w:tr>
      <w:t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响应文件提交须知</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8545" w:type="dxa"/>
            <w:textDirection w:val="lrTb"/>
            <w:noWrap w:val="false"/>
          </w:tcPr>
          <w:p>
            <w:pPr>
              <w:jc w:val="left"/>
              <w:keepNext/>
              <w:spacing w:line="480" w:lineRule="exact"/>
              <w:rPr>
                <w:rFonts w:ascii="宋体" w:hAnsi="宋体"/>
                <w:b/>
                <w:bCs/>
                <w:color w:val="000000" w:themeColor="text1"/>
                <w:szCs w:val="21"/>
                <w:highlight w:val="none"/>
                <w:u w:val="single"/>
                <w14:textFill>
                  <w14:solidFill>
                    <w14:schemeClr w14:val="tx1"/>
                  </w14:solidFill>
                </w14:textFill>
              </w:rPr>
              <w:outlineLvl w:val="0"/>
            </w:pPr>
            <w:r/>
            <w:bookmarkStart w:id="693" w:name="_Toc163811832"/>
            <w:r/>
            <w:bookmarkStart w:id="694" w:name="_Toc163811783"/>
            <w:r/>
            <w:bookmarkStart w:id="695" w:name="_Toc13095"/>
            <w:r>
              <w:rPr>
                <w:rFonts w:hint="eastAsia" w:ascii="宋体" w:hAnsi="宋体" w:cs="宋体"/>
                <w:b/>
                <w:bCs/>
                <w:color w:val="000000" w:themeColor="text1"/>
                <w:szCs w:val="21"/>
                <w:highlight w:val="none"/>
                <w:u w:val="single"/>
                <w14:textFill>
                  <w14:solidFill>
                    <w14:schemeClr w14:val="tx1"/>
                  </w14:solidFill>
                </w14:textFill>
              </w:rPr>
              <w:t xml:space="preserve">1.本部分内容仅列明格式材料要求，不代表所有列出格式的材料必须全部提交，具体提交以磋商文件规定的资格条件及磋商文件给定格式等内容为准。</w:t>
            </w:r>
            <w:bookmarkEnd w:id="693"/>
            <w:r/>
            <w:bookmarkEnd w:id="694"/>
            <w:r/>
            <w:bookmarkEnd w:id="695"/>
            <w:r/>
            <w:r/>
          </w:p>
          <w:p>
            <w:pPr>
              <w:jc w:val="left"/>
              <w:keepNext/>
              <w:spacing w:line="480" w:lineRule="exact"/>
              <w:rPr>
                <w:rFonts w:ascii="宋体" w:hAnsi="宋体" w:cs="宋体"/>
                <w:b/>
                <w:bCs/>
                <w:color w:val="000000" w:themeColor="text1"/>
                <w:szCs w:val="21"/>
                <w:highlight w:val="none"/>
                <w:u w:val="single"/>
                <w14:textFill>
                  <w14:solidFill>
                    <w14:schemeClr w14:val="tx1"/>
                  </w14:solidFill>
                </w14:textFill>
              </w:rPr>
              <w:outlineLvl w:val="0"/>
            </w:pPr>
            <w:r/>
            <w:bookmarkStart w:id="696" w:name="_Toc163811784"/>
            <w:r/>
            <w:bookmarkStart w:id="697" w:name="_Toc5386"/>
            <w:r/>
            <w:bookmarkStart w:id="698" w:name="_Toc163811833"/>
            <w:r>
              <w:rPr>
                <w:rFonts w:hint="eastAsia" w:ascii="宋体" w:hAnsi="宋体" w:cs="宋体"/>
                <w:b/>
                <w:bCs/>
                <w:color w:val="000000" w:themeColor="text1"/>
                <w:szCs w:val="21"/>
                <w:highlight w:val="none"/>
                <w:u w:val="single"/>
                <w14:textFill>
                  <w14:solidFill>
                    <w14:schemeClr w14:val="tx1"/>
                  </w14:solidFill>
                </w14:textFill>
              </w:rPr>
              <w:t xml:space="preserve">2.带“△”项材料如未按“第三章 资格审查”——“ </w:t>
            </w:r>
            <w:r>
              <w:rPr>
                <w:rFonts w:ascii="宋体" w:hAnsi="宋体" w:cs="宋体"/>
                <w:b/>
                <w:bCs/>
                <w:color w:val="000000" w:themeColor="text1"/>
                <w:szCs w:val="21"/>
                <w:highlight w:val="none"/>
                <w:u w:val="single"/>
                <w14:textFill>
                  <w14:solidFill>
                    <w14:schemeClr w14:val="tx1"/>
                  </w14:solidFill>
                </w14:textFill>
              </w:rPr>
              <w:t xml:space="preserve">资格审查要求</w:t>
            </w:r>
            <w:r>
              <w:rPr>
                <w:rFonts w:hint="eastAsia" w:ascii="宋体" w:hAnsi="宋体" w:cs="宋体"/>
                <w:b/>
                <w:bCs/>
                <w:color w:val="000000" w:themeColor="text1"/>
                <w:szCs w:val="21"/>
                <w:highlight w:val="none"/>
                <w:u w:val="single"/>
                <w14:textFill>
                  <w14:solidFill>
                    <w14:schemeClr w14:val="tx1"/>
                  </w14:solidFill>
                </w14:textFill>
              </w:rPr>
              <w:t xml:space="preserve">”要求提交，将作资格审查不通过处理，带“*”项材料如未按要求提交，将作无效响应处理。</w:t>
            </w:r>
            <w:bookmarkEnd w:id="696"/>
            <w:r/>
            <w:bookmarkEnd w:id="697"/>
            <w:r/>
            <w:bookmarkEnd w:id="698"/>
            <w:r/>
            <w:r/>
          </w:p>
          <w:p>
            <w:pPr>
              <w:jc w:val="left"/>
              <w:keepNext/>
              <w:spacing w:line="480" w:lineRule="exact"/>
              <w:rPr>
                <w:rFonts w:ascii="宋体" w:hAnsi="宋体" w:cs="宋体"/>
                <w:b/>
                <w:bCs/>
                <w:color w:val="000000" w:themeColor="text1"/>
                <w:szCs w:val="21"/>
                <w:highlight w:val="none"/>
                <w:u w:val="single"/>
                <w14:textFill>
                  <w14:solidFill>
                    <w14:schemeClr w14:val="tx1"/>
                  </w14:solidFill>
                </w14:textFill>
              </w:rPr>
              <w:outlineLvl w:val="0"/>
            </w:pPr>
            <w:r/>
            <w:bookmarkStart w:id="699" w:name="_Toc163811785"/>
            <w:r/>
            <w:bookmarkStart w:id="700" w:name="_Toc163811834"/>
            <w:r/>
            <w:bookmarkStart w:id="701" w:name="_Toc24185"/>
            <w:r>
              <w:rPr>
                <w:rFonts w:hint="eastAsia" w:ascii="宋体" w:hAnsi="宋体" w:cs="宋体"/>
                <w:b/>
                <w:bCs/>
                <w:color w:val="000000" w:themeColor="text1"/>
                <w:szCs w:val="21"/>
                <w:highlight w:val="none"/>
                <w:u w:val="single"/>
                <w14:textFill>
                  <w14:solidFill>
                    <w14:schemeClr w14:val="tx1"/>
                  </w14:solidFill>
                </w14:textFill>
              </w:rPr>
              <w:t xml:space="preserve">3.供应商应严格按照以上顺序及要求对应上传响应文件，混乱的编排、上传、文件资料不清晰可辨导致响应文件被误读或查找不到相应内容，将导致资格审查不通过、无效响应等严重后果。</w:t>
            </w:r>
            <w:bookmarkEnd w:id="699"/>
            <w:r/>
            <w:bookmarkEnd w:id="700"/>
            <w:r/>
            <w:bookmarkEnd w:id="701"/>
            <w:r/>
            <w:r/>
          </w:p>
          <w:p>
            <w:pPr>
              <w:jc w:val="left"/>
              <w:keepNext/>
              <w:spacing w:line="480" w:lineRule="exact"/>
              <w:rPr>
                <w:rFonts w:ascii="宋体" w:hAnsi="宋体" w:cs="宋体"/>
                <w:b/>
                <w:bCs/>
                <w:color w:val="000000" w:themeColor="text1"/>
                <w:szCs w:val="21"/>
                <w:highlight w:val="none"/>
                <w:u w:val="single"/>
                <w14:textFill>
                  <w14:solidFill>
                    <w14:schemeClr w14:val="tx1"/>
                  </w14:solidFill>
                </w14:textFill>
              </w:rPr>
              <w:outlineLvl w:val="0"/>
            </w:pPr>
            <w:r/>
            <w:bookmarkStart w:id="702" w:name="_Toc14038"/>
            <w:r/>
            <w:bookmarkStart w:id="703" w:name="_Toc163811786"/>
            <w:r/>
            <w:bookmarkStart w:id="704" w:name="_Toc163811835"/>
            <w:r>
              <w:rPr>
                <w:rFonts w:hint="eastAsia" w:ascii="宋体" w:hAnsi="宋体" w:cs="宋体"/>
                <w:b/>
                <w:bCs/>
                <w:color w:val="000000" w:themeColor="text1"/>
                <w:szCs w:val="21"/>
                <w:highlight w:val="none"/>
                <w:u w:val="single"/>
                <w14:textFill>
                  <w14:solidFill>
                    <w14:schemeClr w14:val="tx1"/>
                  </w14:solidFill>
                </w14:textFill>
              </w:rPr>
              <w:t xml:space="preserve">4.响应文件应按照磋商文件要求的格式填写，无相应内容填写可填写“无”等明确的回答。</w:t>
            </w:r>
            <w:bookmarkEnd w:id="702"/>
            <w:r/>
            <w:bookmarkEnd w:id="703"/>
            <w:r/>
            <w:bookmarkEnd w:id="704"/>
            <w:r/>
            <w:r/>
          </w:p>
          <w:p>
            <w:pPr>
              <w:jc w:val="left"/>
              <w:keepNext/>
              <w:spacing w:line="480" w:lineRule="exact"/>
              <w:rPr>
                <w:rFonts w:ascii="宋体" w:hAnsi="宋体" w:cs="宋体"/>
                <w:b/>
                <w:color w:val="000000" w:themeColor="text1"/>
                <w:szCs w:val="21"/>
                <w:highlight w:val="none"/>
                <w14:textFill>
                  <w14:solidFill>
                    <w14:schemeClr w14:val="tx1"/>
                  </w14:solidFill>
                </w14:textFill>
              </w:rPr>
              <w:outlineLvl w:val="0"/>
            </w:pPr>
            <w:r/>
            <w:bookmarkStart w:id="705" w:name="_Toc163811836"/>
            <w:r/>
            <w:bookmarkStart w:id="706" w:name="_Toc18933"/>
            <w:r/>
            <w:bookmarkStart w:id="707" w:name="_Toc163811787"/>
            <w:r>
              <w:rPr>
                <w:rFonts w:hint="eastAsia" w:ascii="宋体" w:hAnsi="宋体" w:cs="宋体"/>
                <w:b/>
                <w:bCs/>
                <w:color w:val="000000" w:themeColor="text1"/>
                <w:szCs w:val="21"/>
                <w:highlight w:val="none"/>
                <w:u w:val="single"/>
                <w14:textFill>
                  <w14:solidFill>
                    <w14:schemeClr w14:val="tx1"/>
                  </w14:solidFill>
                </w14:textFill>
              </w:rPr>
              <w:t xml:space="preserve">5.响应文件所附格式中要求填写的全部信息都必须正面回答并保证是真实准确的。</w:t>
            </w:r>
            <w:bookmarkEnd w:id="692"/>
            <w:r/>
            <w:bookmarkEnd w:id="705"/>
            <w:r/>
            <w:bookmarkEnd w:id="706"/>
            <w:r/>
            <w:bookmarkEnd w:id="707"/>
            <w:r/>
            <w:r/>
          </w:p>
        </w:tc>
      </w:tr>
    </w:tbl>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877"/>
        <w:rPr>
          <w:rFonts w:hint="eastAsia"/>
        </w:rPr>
      </w:pPr>
      <w:r>
        <w:rPr>
          <w:rFonts w:hint="eastAsia"/>
        </w:rPr>
      </w:r>
      <w:r/>
    </w:p>
    <w:p>
      <w:pPr>
        <w:jc w:val="center"/>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jc w:val="center"/>
        <w:rPr>
          <w:rFonts w:ascii="宋体" w:hAnsi="宋体"/>
          <w:b/>
          <w:color w:val="000000" w:themeColor="text1"/>
          <w:sz w:val="32"/>
          <w:szCs w:val="32"/>
          <w:highlight w:val="none"/>
          <w14:textFill>
            <w14:solidFill>
              <w14:schemeClr w14:val="tx1"/>
            </w14:solidFill>
          </w14:textFill>
        </w:rPr>
        <w:outlineLvl w:val="0"/>
      </w:pPr>
      <w:r/>
      <w:bookmarkStart w:id="708" w:name="_Toc19816"/>
      <w:r>
        <w:rPr>
          <w:rFonts w:hint="eastAsia" w:ascii="宋体" w:hAnsi="宋体"/>
          <w:b/>
          <w:color w:val="000000" w:themeColor="text1"/>
          <w:sz w:val="36"/>
          <w:szCs w:val="36"/>
          <w:highlight w:val="none"/>
          <w14:textFill>
            <w14:solidFill>
              <w14:schemeClr w14:val="tx1"/>
            </w14:solidFill>
          </w14:textFill>
        </w:rPr>
        <w:t xml:space="preserve">第七章  </w:t>
      </w:r>
      <w:r>
        <w:rPr>
          <w:rFonts w:ascii="宋体" w:hAnsi="宋体"/>
          <w:b/>
          <w:color w:val="000000" w:themeColor="text1"/>
          <w:sz w:val="36"/>
          <w:szCs w:val="36"/>
          <w:highlight w:val="none"/>
          <w14:textFill>
            <w14:solidFill>
              <w14:schemeClr w14:val="tx1"/>
            </w14:solidFill>
          </w14:textFill>
        </w:rPr>
        <w:t xml:space="preserve">响应文件格式</w:t>
      </w:r>
      <w:bookmarkEnd w:id="708"/>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ascii="宋体" w:hAnsi="宋体"/>
          <w:b/>
          <w:sz w:val="24"/>
          <w:szCs w:val="20"/>
        </w:rPr>
        <w:outlineLvl w:val="2"/>
      </w:pPr>
      <w:r>
        <w:rPr>
          <w:rFonts w:ascii="宋体" w:hAnsi="宋体"/>
          <w:b/>
          <w:sz w:val="24"/>
          <w:szCs w:val="20"/>
        </w:rPr>
        <w:t xml:space="preserve">1 </w:t>
      </w:r>
      <w:r>
        <w:rPr>
          <w:rFonts w:ascii="宋体" w:hAnsi="宋体"/>
          <w:b/>
          <w:sz w:val="24"/>
        </w:rPr>
        <w:t xml:space="preserve">满足《中华人民共和国政府采购法》第二十二条规定及法律法规的其他规定</w:t>
      </w:r>
      <w:r/>
    </w:p>
    <w:p>
      <w:pPr>
        <w:pStyle w:val="1050"/>
        <w:rPr>
          <w:rFonts w:hAnsi="宋体"/>
          <w:bCs/>
          <w:u w:val="none"/>
        </w:rPr>
      </w:pPr>
      <w:r>
        <w:rPr>
          <w:rFonts w:hAnsi="宋体"/>
          <w:u w:val="none"/>
        </w:rPr>
        <w:t xml:space="preserve">1-</w:t>
      </w:r>
      <w:r>
        <w:rPr>
          <w:rFonts w:hint="eastAsia" w:hAnsi="宋体"/>
          <w:u w:val="none"/>
        </w:rPr>
        <w:t xml:space="preserve">1</w:t>
      </w:r>
      <w:r>
        <w:rPr>
          <w:rFonts w:hAnsi="宋体"/>
          <w:u w:val="none"/>
        </w:rPr>
        <w:t xml:space="preserve"> 供应商资格声明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49"/>
        <w:ind w:firstLine="480"/>
        <w:spacing w:line="460" w:lineRule="exact"/>
      </w:pPr>
      <w:r/>
      <w:r/>
    </w:p>
    <w:p>
      <w:pPr>
        <w:pStyle w:val="1049"/>
        <w:ind w:firstLine="0"/>
        <w:spacing w:line="460" w:lineRule="exact"/>
        <w:rPr>
          <w:rFonts w:hint="eastAsia" w:eastAsia="宋体"/>
          <w:lang w:eastAsia="zh-CN"/>
        </w:rPr>
      </w:pPr>
      <w:r>
        <w:rPr>
          <w:rFonts w:hint="eastAsia"/>
        </w:rPr>
        <w:t xml:space="preserve">致：</w:t>
      </w:r>
      <w:r>
        <w:rPr>
          <w:rFonts w:hint="eastAsia" w:hAnsi="宋体"/>
          <w:lang w:eastAsia="zh-CN"/>
        </w:rPr>
        <w:t xml:space="preserve"> 江苏晟泽工程造价咨询有限公司</w:t>
      </w:r>
      <w:r/>
    </w:p>
    <w:p>
      <w:pPr>
        <w:pStyle w:val="1049"/>
        <w:ind w:firstLine="960"/>
        <w:spacing w:line="460" w:lineRule="exact"/>
        <w:rPr>
          <w:u w:val="single"/>
        </w:rPr>
      </w:pPr>
      <w:r>
        <w:rPr>
          <w:rFonts w:hint="eastAsia"/>
          <w:u w:val="single"/>
        </w:rPr>
        <w:t xml:space="preserve">（采购人名称）</w:t>
      </w:r>
      <w:r/>
    </w:p>
    <w:p>
      <w:pPr>
        <w:pStyle w:val="1049"/>
        <w:ind w:firstLine="480"/>
        <w:spacing w:line="460" w:lineRule="exact"/>
      </w:pPr>
      <w:r/>
      <w:r/>
    </w:p>
    <w:p>
      <w:pPr>
        <w:pStyle w:val="1049"/>
        <w:ind w:firstLine="480"/>
        <w:spacing w:line="460" w:lineRule="exact"/>
      </w:pPr>
      <w:r>
        <w:rPr>
          <w:rFonts w:hint="eastAsia"/>
        </w:rPr>
        <w:t xml:space="preserve">按照《中华人民共和国政府采购法》第二十二条和磋商文件的规定，我单位郑重声明如下：</w:t>
      </w:r>
      <w:r/>
    </w:p>
    <w:p>
      <w:pPr>
        <w:pStyle w:val="104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49"/>
        <w:ind w:firstLine="480"/>
        <w:spacing w:line="460" w:lineRule="exact"/>
      </w:pPr>
      <w:r>
        <w:rPr>
          <w:rFonts w:hint="eastAsia"/>
        </w:rPr>
        <w:t xml:space="preserve">二、我单位未被“国家企业信用信息系统”列入经营异常名录或者严重违法企业名单。</w:t>
      </w:r>
      <w:r/>
    </w:p>
    <w:p>
      <w:pPr>
        <w:pStyle w:val="1049"/>
        <w:ind w:firstLine="480"/>
        <w:spacing w:line="460" w:lineRule="exact"/>
      </w:pPr>
      <w:r>
        <w:rPr>
          <w:rFonts w:hint="eastAsia"/>
        </w:rPr>
        <w:t xml:space="preserve">三、我单位具有良好的商业信誉（指供应商经营状况良好，无本资格声明第十条情形）和健全的财务会计制度。</w:t>
      </w:r>
      <w:r/>
    </w:p>
    <w:p>
      <w:pPr>
        <w:pStyle w:val="1049"/>
        <w:ind w:firstLine="480"/>
        <w:spacing w:line="460" w:lineRule="exact"/>
      </w:pPr>
      <w:r>
        <w:rPr>
          <w:rFonts w:hint="eastAsia"/>
        </w:rPr>
        <w:t xml:space="preserve">四、我单位依法进行纳税和社会保险申报并实际履行了义务。</w:t>
      </w:r>
      <w:r/>
    </w:p>
    <w:p>
      <w:pPr>
        <w:pStyle w:val="104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9"/>
        <w:ind w:firstLine="480"/>
        <w:spacing w:line="460" w:lineRule="exact"/>
      </w:pPr>
      <w:r>
        <w:rPr>
          <w:rFonts w:hint="eastAsia"/>
        </w:rPr>
        <w:t xml:space="preserve">主要设备有：</w:t>
      </w:r>
      <w:r>
        <w:rPr>
          <w:u w:val="single"/>
        </w:rPr>
        <w:t xml:space="preserve">            </w:t>
      </w:r>
      <w:r/>
    </w:p>
    <w:p>
      <w:pPr>
        <w:pStyle w:val="1049"/>
        <w:ind w:firstLine="480"/>
        <w:spacing w:line="460" w:lineRule="exact"/>
      </w:pPr>
      <w:r>
        <w:rPr>
          <w:rFonts w:hint="eastAsia"/>
        </w:rPr>
        <w:t xml:space="preserve">主要专业技术能力有</w:t>
      </w:r>
      <w:r>
        <w:rPr>
          <w:rFonts w:hint="eastAsia"/>
          <w:u w:val="single"/>
        </w:rPr>
        <w:t xml:space="preserve">                 </w:t>
      </w:r>
      <w:r/>
    </w:p>
    <w:p>
      <w:pPr>
        <w:pStyle w:val="104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9"/>
        <w:ind w:firstLine="480"/>
        <w:spacing w:line="460" w:lineRule="exact"/>
      </w:pPr>
      <w:r>
        <w:rPr>
          <w:rFonts w:hint="eastAsia"/>
        </w:rPr>
        <w:t xml:space="preserve">七、我单位具备法律、行政法规规定的其他条件。</w:t>
      </w:r>
      <w:r/>
    </w:p>
    <w:p>
      <w:pPr>
        <w:pStyle w:val="104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4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49"/>
        <w:ind w:firstLine="480"/>
        <w:spacing w:line="460" w:lineRule="exact"/>
      </w:pPr>
      <w:r>
        <w:rPr>
          <w:rFonts w:hint="eastAsia"/>
        </w:rPr>
        <w:t xml:space="preserve">十、</w:t>
      </w:r>
      <w:r>
        <w:t xml:space="preserve">我单位无以下不良信用记录情形：</w:t>
      </w:r>
      <w:r/>
    </w:p>
    <w:p>
      <w:pPr>
        <w:pStyle w:val="1049"/>
        <w:ind w:firstLine="480"/>
        <w:spacing w:line="460" w:lineRule="exact"/>
      </w:pPr>
      <w:r>
        <w:t xml:space="preserve">1</w:t>
      </w:r>
      <w:r>
        <w:rPr>
          <w:rFonts w:hint="eastAsia"/>
        </w:rPr>
        <w:t xml:space="preserve">、在“信用中国”网站被列入失信被执行人和重大税收违法案件当事人名单；</w:t>
      </w:r>
      <w:r/>
    </w:p>
    <w:p>
      <w:pPr>
        <w:pStyle w:val="1049"/>
        <w:ind w:firstLine="480"/>
        <w:spacing w:line="460" w:lineRule="exact"/>
      </w:pPr>
      <w:r>
        <w:t xml:space="preserve">2</w:t>
      </w:r>
      <w:r>
        <w:rPr>
          <w:rFonts w:hint="eastAsia"/>
        </w:rPr>
        <w:t xml:space="preserve">、在“中国政府采购网”网站被列入政府采购严重违法失信行为记录名单；</w:t>
      </w:r>
      <w:r/>
    </w:p>
    <w:p>
      <w:pPr>
        <w:pStyle w:val="1049"/>
        <w:ind w:firstLine="480"/>
        <w:spacing w:line="460" w:lineRule="exact"/>
      </w:pPr>
      <w:r>
        <w:t xml:space="preserve">3</w:t>
      </w:r>
      <w:r>
        <w:rPr>
          <w:rFonts w:hint="eastAsia"/>
        </w:rPr>
        <w:t xml:space="preserve">、</w:t>
      </w:r>
      <w:r>
        <w:t xml:space="preserve">不符合《政府采购法》第二十二条规定的条件。</w:t>
      </w:r>
      <w:r/>
    </w:p>
    <w:p>
      <w:pPr>
        <w:pStyle w:val="1049"/>
        <w:ind w:firstLine="480"/>
        <w:spacing w:line="460" w:lineRule="exact"/>
      </w:pPr>
      <w:r/>
      <w:r/>
    </w:p>
    <w:p>
      <w:pPr>
        <w:pStyle w:val="104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9"/>
        <w:ind w:firstLine="480"/>
        <w:spacing w:line="460" w:lineRule="exact"/>
      </w:pPr>
      <w:r/>
      <w:r/>
    </w:p>
    <w:p>
      <w:pPr>
        <w:pStyle w:val="1049"/>
        <w:ind w:firstLine="480"/>
        <w:spacing w:line="460" w:lineRule="exact"/>
      </w:pPr>
      <w:r/>
      <w:r/>
    </w:p>
    <w:p>
      <w:pPr>
        <w:pStyle w:val="1049"/>
        <w:ind w:firstLine="480"/>
        <w:spacing w:line="460" w:lineRule="exact"/>
      </w:pPr>
      <w:r>
        <w:rPr>
          <w:rFonts w:hint="eastAsia"/>
        </w:rPr>
        <w:t xml:space="preserve">                                            供应商：（加盖公章）</w:t>
      </w:r>
      <w:r/>
    </w:p>
    <w:p>
      <w:pPr>
        <w:pStyle w:val="1049"/>
        <w:ind w:firstLine="480"/>
        <w:spacing w:line="460" w:lineRule="exact"/>
      </w:pPr>
      <w:r>
        <w:rPr>
          <w:rFonts w:hint="eastAsia"/>
        </w:rPr>
        <w:t xml:space="preserve">                                          法定代表人（或单位负责人）签字或盖章：</w:t>
      </w:r>
      <w:r/>
    </w:p>
    <w:p>
      <w:pPr>
        <w:pStyle w:val="1049"/>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headerReference w:type="default" r:id="rId12"/>
          <w:footerReference w:type="defaul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spacing w:line="360" w:lineRule="auto"/>
        <w:rPr>
          <w:rFonts w:ascii="宋体" w:hAnsi="宋体"/>
          <w:b/>
          <w:sz w:val="24"/>
          <w:szCs w:val="20"/>
        </w:rPr>
        <w:outlineLvl w:val="2"/>
      </w:pPr>
      <w:r>
        <w:rPr>
          <w:rFonts w:hint="eastAsia"/>
          <w:color w:val="000000" w:themeColor="text1"/>
          <w:sz w:val="24"/>
          <w:szCs w:val="20"/>
          <w:highlight w:val="none"/>
          <w14:textFill>
            <w14:solidFill>
              <w14:schemeClr w14:val="tx1"/>
            </w14:solidFill>
          </w14:textFill>
        </w:rPr>
        <w:t xml:space="preserve">1-</w:t>
      </w:r>
      <w:r>
        <w:rPr>
          <w:rFonts w:hint="eastAsia"/>
          <w:color w:val="000000" w:themeColor="text1"/>
          <w:sz w:val="24"/>
          <w:szCs w:val="20"/>
          <w:highlight w:val="none"/>
          <w:lang w:val="en-US" w:eastAsia="zh-CN"/>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营业执照副本（事业单位法人证书）</w:t>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t xml:space="preserve">2 落实政府采购政策需满足的资格要求</w:t>
      </w:r>
      <w:r/>
    </w:p>
    <w:p>
      <w:pPr>
        <w:spacing w:line="360" w:lineRule="auto"/>
        <w:rPr>
          <w:sz w:val="24"/>
          <w:szCs w:val="20"/>
        </w:rPr>
        <w:outlineLvl w:val="2"/>
      </w:pPr>
      <w:r>
        <w:rPr>
          <w:rFonts w:ascii="宋体" w:hAnsi="宋体"/>
          <w:b/>
          <w:sz w:val="24"/>
          <w:szCs w:val="20"/>
        </w:rPr>
        <w:t xml:space="preserve">2-1 中小企业声明函</w:t>
      </w:r>
      <w:r/>
    </w:p>
    <w:p>
      <w:pPr>
        <w:spacing w:line="360" w:lineRule="auto"/>
        <w:tabs>
          <w:tab w:val="left" w:pos="5580" w:leader="none"/>
        </w:tabs>
        <w:rPr>
          <w:sz w:val="24"/>
        </w:rPr>
      </w:pPr>
      <w:r>
        <w:rPr>
          <w:sz w:val="24"/>
        </w:rPr>
      </w:r>
      <w:r/>
    </w:p>
    <w:p>
      <w:pPr>
        <w:spacing w:line="360" w:lineRule="auto"/>
        <w:tabs>
          <w:tab w:val="left" w:pos="5580" w:leader="none"/>
        </w:tabs>
        <w:rPr>
          <w:rFonts w:ascii="宋体" w:hAnsi="宋体"/>
          <w:sz w:val="24"/>
        </w:rPr>
      </w:pPr>
      <w:r>
        <w:rPr>
          <w:rFonts w:ascii="宋体" w:hAnsi="宋体"/>
          <w:sz w:val="24"/>
        </w:rPr>
        <w:t xml:space="preserve">说明：</w:t>
      </w:r>
      <w:r/>
    </w:p>
    <w:p>
      <w:pPr>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sz w:val="24"/>
        </w:rPr>
        <w:t xml:space="preserve">否则不得享受相关中小企业扶持政策。</w:t>
      </w:r>
      <w:r/>
    </w:p>
    <w:p>
      <w:pPr>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sz w:val="24"/>
        </w:rPr>
      </w:pPr>
      <w:r>
        <w:rPr>
          <w:rFonts w:ascii="宋体" w:hAnsi="宋体"/>
          <w:sz w:val="24"/>
        </w:rPr>
        <w:t xml:space="preserve">（4）其它</w:t>
      </w:r>
      <w:r/>
    </w:p>
    <w:p>
      <w:pPr>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p>
    <w:p>
      <w:pPr>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u w:val="single"/>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u w:val="single"/>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86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r>
      <w:r/>
    </w:p>
    <w:p>
      <w:pPr>
        <w:jc w:val="left"/>
        <w:widowControl/>
        <w:rPr>
          <w:rFonts w:ascii="宋体" w:hAnsi="宋体"/>
          <w:b/>
          <w:sz w:val="24"/>
          <w:szCs w:val="20"/>
        </w:rPr>
      </w:pP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sz w:val="24"/>
        </w:rPr>
      </w:pPr>
      <w:r>
        <w:rPr>
          <w:sz w:val="24"/>
        </w:rPr>
      </w:r>
      <w:r/>
    </w:p>
    <w:p>
      <w:pPr>
        <w:jc w:val="left"/>
        <w:widowControl/>
        <w:rPr>
          <w:sz w:val="24"/>
        </w:rPr>
      </w:pPr>
      <w:r>
        <w:rPr>
          <w:sz w:val="24"/>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t xml:space="preserve">3 </w:t>
      </w:r>
      <w:r>
        <w:rPr>
          <w:rFonts w:ascii="宋体" w:hAnsi="宋体"/>
          <w:b/>
          <w:sz w:val="24"/>
        </w:rPr>
        <w:t xml:space="preserve">本项目的特定资格要求</w:t>
      </w:r>
      <w:r/>
    </w:p>
    <w:p>
      <w:pPr>
        <w:spacing w:line="360" w:lineRule="auto"/>
        <w:tabs>
          <w:tab w:val="left" w:pos="5580" w:leader="none"/>
        </w:tabs>
        <w:rPr>
          <w:rFonts w:hint="eastAsia"/>
          <w:sz w:val="24"/>
          <w:szCs w:val="20"/>
        </w:rPr>
      </w:pPr>
      <w:r>
        <w:rPr>
          <w:rFonts w:hint="eastAsia"/>
          <w:sz w:val="24"/>
          <w:szCs w:val="20"/>
        </w:rPr>
        <w:t xml:space="preserve">3.3.1供应商资质类别、等级：</w:t>
      </w:r>
      <w:r/>
    </w:p>
    <w:p>
      <w:pPr>
        <w:spacing w:line="360" w:lineRule="auto"/>
        <w:rPr>
          <w:rFonts w:hint="eastAsia"/>
          <w:b w:val="0"/>
          <w:bCs/>
          <w:sz w:val="24"/>
          <w:lang w:eastAsia="zh-CN"/>
        </w:rPr>
        <w:outlineLvl w:val="2"/>
      </w:pPr>
      <w:r>
        <w:rPr>
          <w:rFonts w:hint="eastAsia"/>
          <w:b w:val="0"/>
          <w:bCs/>
          <w:sz w:val="24"/>
          <w:lang w:eastAsia="zh-CN"/>
        </w:rPr>
        <w:t xml:space="preserve">（</w:t>
      </w:r>
      <w:r>
        <w:rPr>
          <w:rFonts w:hint="eastAsia"/>
          <w:b w:val="0"/>
          <w:bCs/>
          <w:sz w:val="24"/>
          <w:lang w:val="en-US" w:eastAsia="zh-CN"/>
        </w:rPr>
        <w:t xml:space="preserve">1</w:t>
      </w:r>
      <w:r>
        <w:rPr>
          <w:rFonts w:hint="eastAsia"/>
          <w:b w:val="0"/>
          <w:bCs/>
          <w:sz w:val="24"/>
          <w:lang w:eastAsia="zh-CN"/>
        </w:rPr>
        <w:t xml:space="preserve">）供应商具备</w:t>
      </w:r>
      <w:r>
        <w:rPr>
          <w:rFonts w:hint="eastAsia"/>
          <w:b w:val="0"/>
          <w:bCs/>
          <w:sz w:val="24"/>
          <w:lang w:val="en-US" w:eastAsia="zh-CN"/>
        </w:rPr>
        <w:t xml:space="preserve">市政公用工程施工总承包资质三级及以上资质，</w:t>
      </w:r>
      <w:r>
        <w:rPr>
          <w:rFonts w:hint="eastAsia"/>
          <w:b w:val="0"/>
          <w:bCs/>
          <w:sz w:val="24"/>
          <w:lang w:eastAsia="zh-CN"/>
        </w:rPr>
        <w:t xml:space="preserve">具备有效</w:t>
      </w:r>
      <w:r>
        <w:rPr>
          <w:rFonts w:hint="eastAsia"/>
          <w:b w:val="0"/>
          <w:bCs/>
          <w:sz w:val="24"/>
          <w:lang w:val="en-US" w:eastAsia="zh-CN"/>
        </w:rPr>
        <w:t xml:space="preserve">期内</w:t>
      </w:r>
      <w:r>
        <w:rPr>
          <w:rFonts w:hint="eastAsia"/>
          <w:b w:val="0"/>
          <w:bCs/>
          <w:sz w:val="24"/>
          <w:lang w:eastAsia="zh-CN"/>
        </w:rPr>
        <w:t xml:space="preserve">建筑施工企业安全生产许可证；</w:t>
      </w:r>
      <w:r/>
    </w:p>
    <w:p>
      <w:pPr>
        <w:spacing w:line="360" w:lineRule="auto"/>
        <w:rPr>
          <w:rFonts w:hint="eastAsia"/>
          <w:b w:val="0"/>
          <w:bCs/>
          <w:sz w:val="24"/>
          <w:lang w:eastAsia="zh-CN"/>
        </w:rPr>
        <w:outlineLvl w:val="2"/>
      </w:pPr>
      <w:r>
        <w:rPr>
          <w:rFonts w:hint="eastAsia"/>
          <w:b w:val="0"/>
          <w:bCs/>
          <w:sz w:val="24"/>
          <w:lang w:eastAsia="zh-CN"/>
        </w:rPr>
        <w:t xml:space="preserve">（</w:t>
      </w:r>
      <w:r>
        <w:rPr>
          <w:rFonts w:hint="eastAsia"/>
          <w:b w:val="0"/>
          <w:bCs/>
          <w:sz w:val="24"/>
          <w:lang w:val="en-US" w:eastAsia="zh-CN"/>
        </w:rPr>
        <w:t xml:space="preserve">2</w:t>
      </w:r>
      <w:r>
        <w:rPr>
          <w:rFonts w:hint="eastAsia"/>
          <w:b w:val="0"/>
          <w:bCs/>
          <w:sz w:val="24"/>
          <w:lang w:eastAsia="zh-CN"/>
        </w:rPr>
        <w:t xml:space="preserve">）</w:t>
      </w:r>
      <w:r>
        <w:rPr>
          <w:rFonts w:hint="eastAsia"/>
          <w:b w:val="0"/>
          <w:bCs/>
          <w:sz w:val="24"/>
          <w:lang w:val="en-US" w:eastAsia="zh-CN"/>
        </w:rPr>
        <w:t xml:space="preserve">项目负责人</w:t>
      </w:r>
      <w:r>
        <w:rPr>
          <w:rFonts w:hint="eastAsia"/>
          <w:b w:val="0"/>
          <w:bCs/>
          <w:sz w:val="24"/>
          <w:lang w:eastAsia="zh-CN"/>
        </w:rPr>
        <w:t xml:space="preserve">具有</w:t>
      </w:r>
      <w:r>
        <w:rPr>
          <w:rFonts w:hint="eastAsia"/>
          <w:b w:val="0"/>
          <w:bCs/>
          <w:sz w:val="24"/>
          <w:lang w:val="en-US" w:eastAsia="zh-CN"/>
        </w:rPr>
        <w:t xml:space="preserve">市政公用</w:t>
      </w:r>
      <w:r>
        <w:rPr>
          <w:rFonts w:hint="eastAsia"/>
          <w:b w:val="0"/>
          <w:bCs/>
          <w:sz w:val="24"/>
          <w:lang w:eastAsia="zh-CN"/>
        </w:rPr>
        <w:t xml:space="preserve">工程专业二级及以上注册建造师</w:t>
      </w:r>
      <w:r>
        <w:rPr>
          <w:rFonts w:hint="eastAsia"/>
          <w:b w:val="0"/>
          <w:bCs/>
          <w:sz w:val="24"/>
          <w:lang w:val="en-US" w:eastAsia="zh-CN"/>
        </w:rPr>
        <w:t xml:space="preserve">证书</w:t>
      </w:r>
      <w:r>
        <w:rPr>
          <w:rFonts w:hint="eastAsia"/>
          <w:b w:val="0"/>
          <w:bCs/>
          <w:sz w:val="24"/>
          <w:lang w:eastAsia="zh-CN"/>
        </w:rPr>
        <w:t xml:space="preserve">，具有有效的建设行政主管部门核发的安全生产考核合格证（B证），</w:t>
      </w:r>
      <w:r>
        <w:rPr>
          <w:rFonts w:hint="eastAsia" w:ascii="宋体" w:hAnsi="宋体" w:eastAsia="宋体" w:cs="宋体"/>
          <w:sz w:val="24"/>
          <w:szCs w:val="24"/>
        </w:rPr>
        <w:t xml:space="preserve">同时提供近三个月</w:t>
      </w:r>
      <w:r>
        <w:rPr>
          <w:rFonts w:hint="eastAsia" w:ascii="宋体" w:hAnsi="宋体" w:cs="宋体"/>
          <w:sz w:val="24"/>
          <w:szCs w:val="24"/>
          <w:lang w:val="en-US" w:eastAsia="zh-CN"/>
        </w:rPr>
        <w:t xml:space="preserve">任意一个月</w:t>
      </w:r>
      <w:r>
        <w:rPr>
          <w:rFonts w:hint="eastAsia" w:ascii="宋体" w:hAnsi="宋体" w:eastAsia="宋体" w:cs="宋体"/>
          <w:sz w:val="24"/>
          <w:szCs w:val="24"/>
        </w:rPr>
        <w:t xml:space="preserve">（202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月-202</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年</w:t>
      </w: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月）的社保证明</w:t>
      </w:r>
      <w:r>
        <w:rPr>
          <w:rFonts w:hint="eastAsia"/>
          <w:b w:val="0"/>
          <w:bCs/>
          <w:sz w:val="24"/>
          <w:lang w:eastAsia="zh-CN"/>
        </w:rPr>
        <w:t xml:space="preserve">，中标后非特殊情况未经采购人同意不得更改项目经理。</w:t>
      </w:r>
      <w:r/>
    </w:p>
    <w:p>
      <w:pPr>
        <w:spacing w:line="360" w:lineRule="auto"/>
        <w:rPr>
          <w:b/>
          <w:sz w:val="24"/>
          <w:szCs w:val="20"/>
        </w:rPr>
        <w:outlineLvl w:val="2"/>
      </w:pPr>
      <w:r>
        <w:rPr>
          <w:rFonts w:hint="eastAsia"/>
          <w:b w:val="0"/>
          <w:bCs/>
          <w:sz w:val="24"/>
          <w:lang w:eastAsia="zh-CN"/>
        </w:rPr>
        <w:t xml:space="preserve">（</w:t>
      </w:r>
      <w:r>
        <w:rPr>
          <w:rFonts w:hint="eastAsia"/>
          <w:b w:val="0"/>
          <w:bCs/>
          <w:sz w:val="24"/>
          <w:lang w:val="en-US" w:eastAsia="zh-CN"/>
        </w:rPr>
        <w:t xml:space="preserve">3</w:t>
      </w:r>
      <w:r>
        <w:rPr>
          <w:rFonts w:hint="eastAsia"/>
          <w:b w:val="0"/>
          <w:bCs/>
          <w:sz w:val="24"/>
          <w:lang w:eastAsia="zh-CN"/>
        </w:rPr>
        <w:t xml:space="preserve">）拟投入项目负责人无在建项目，须提供无在建承诺书（格式自拟）。</w:t>
      </w:r>
      <w:r>
        <w:rPr>
          <w:b w:val="0"/>
          <w:bCs/>
          <w:sz w:val="24"/>
        </w:rPr>
        <w:br w:type="page" w:clear="all"/>
      </w:r>
      <w:bookmarkStart w:id="709" w:name="_Toc226965830"/>
      <w:r/>
      <w:bookmarkStart w:id="710" w:name="_Toc264969247"/>
      <w:r/>
      <w:bookmarkStart w:id="711" w:name="_Toc226965747"/>
      <w:r/>
      <w:bookmarkStart w:id="712" w:name="_Toc226337253"/>
      <w:r/>
      <w:bookmarkStart w:id="713" w:name="_Toc150480795"/>
      <w:r/>
      <w:bookmarkStart w:id="714" w:name="_Ref467988705"/>
      <w:r/>
      <w:bookmarkStart w:id="715" w:name="_Toc226309801"/>
      <w:r/>
      <w:bookmarkStart w:id="716" w:name="_Toc150774762"/>
      <w:r/>
      <w:bookmarkStart w:id="717" w:name="_Toc265228395"/>
      <w:r/>
      <w:bookmarkStart w:id="718" w:name="_Toc520356218"/>
      <w:r/>
      <w:bookmarkStart w:id="719" w:name="_Toc195842922"/>
      <w:r/>
      <w:bookmarkStart w:id="720" w:name="_Toc305158825"/>
      <w:r/>
      <w:bookmarkStart w:id="721" w:name="_Toc480942350"/>
      <w:r/>
      <w:bookmarkStart w:id="722" w:name="_Toc305158899"/>
      <w:r/>
      <w:bookmarkStart w:id="723" w:name="_Toc142311059"/>
      <w:r/>
      <w:bookmarkStart w:id="724" w:name="_Toc127151557"/>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（采购人或采购代理机构）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725" w:name="_Hlt520356243"/>
      <w:r/>
      <w:bookmarkEnd w:id="725"/>
      <w:r/>
      <w:bookmarkStart w:id="726" w:name="_Hlt520355938"/>
      <w:r/>
      <w:bookmarkEnd w:id="726"/>
      <w:r>
        <w:rPr>
          <w:sz w:val="24"/>
        </w:rPr>
        <w:br w:type="page" w:clear="all"/>
      </w:r>
      <w:r/>
    </w:p>
    <w:p>
      <w:pPr>
        <w:spacing w:line="360" w:lineRule="auto"/>
        <w:rPr>
          <w:b/>
          <w:sz w:val="24"/>
        </w:rPr>
        <w:outlineLvl w:val="2"/>
      </w:pPr>
      <w:r>
        <w:rPr>
          <w:rFonts w:hint="eastAsia"/>
          <w:b/>
          <w:sz w:val="24"/>
        </w:rPr>
        <w:t xml:space="preserve">5</w:t>
      </w:r>
      <w:r>
        <w:rPr>
          <w:b/>
          <w:sz w:val="24"/>
        </w:rPr>
        <w:t xml:space="preserve">  </w:t>
      </w:r>
      <w:r>
        <w:rPr>
          <w:rFonts w:hint="eastAsia"/>
          <w:b/>
          <w:sz w:val="24"/>
        </w:rPr>
        <w:t xml:space="preserve">法定代表人资格证明书</w:t>
      </w:r>
      <w:r>
        <w:rPr>
          <w:b/>
          <w:sz w:val="24"/>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7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widowControl/>
        <w:rPr>
          <w:sz w:val="24"/>
        </w:rPr>
      </w:pPr>
      <w:r>
        <w:rPr>
          <w:sz w:val="24"/>
        </w:rPr>
      </w:r>
      <w:r/>
    </w:p>
    <w:p>
      <w:pPr>
        <w:pStyle w:val="877"/>
      </w:p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 xml:space="preserve">授权委托书（实质性格式）</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5"/>
        <w:jc w:val="center"/>
        <w:spacing w:line="480" w:lineRule="auto"/>
        <w:rPr>
          <w:rFonts w:cs="宋体"/>
          <w:color w:val="000000"/>
          <w:sz w:val="24"/>
          <w:highlight w:val="none"/>
        </w:rPr>
      </w:pPr>
      <w:r>
        <w:rPr>
          <w:rFonts w:hint="eastAsia"/>
          <w:b/>
          <w:color w:val="000000"/>
          <w:sz w:val="36"/>
          <w:szCs w:val="36"/>
          <w:highlight w:val="none"/>
        </w:rPr>
        <w:t xml:space="preserve">授权委托书</w:t>
      </w:r>
      <w:r/>
    </w:p>
    <w:p>
      <w:pPr>
        <w:ind w:firstLine="516"/>
        <w:spacing w:line="360" w:lineRule="auto"/>
        <w:rPr>
          <w:rFonts w:ascii="宋体" w:hAnsi="宋体" w:cs="宋体"/>
          <w:sz w:val="24"/>
          <w:highlight w:val="none"/>
        </w:rPr>
      </w:pPr>
      <w:r>
        <w:rPr>
          <w:rFonts w:hint="eastAsia" w:ascii="宋体" w:hAnsi="宋体" w:cs="宋体"/>
          <w:color w:val="000000"/>
          <w:sz w:val="24"/>
          <w:highlight w:val="none"/>
        </w:rPr>
        <w:t xml:space="preserve">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 xml:space="preserve">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highlight w:val="none"/>
        </w:rPr>
      </w:pPr>
      <w:r>
        <w:rPr>
          <w:rFonts w:hint="eastAsia" w:ascii="宋体" w:hAnsi="宋体" w:cs="宋体"/>
          <w:sz w:val="24"/>
          <w:highlight w:val="none"/>
        </w:rPr>
        <w:t xml:space="preserve">本授权书于__________年_______月________日签字或盖章生效，特此声明。</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供应商公章： </w:t>
      </w:r>
      <w:r/>
    </w:p>
    <w:p>
      <w:pPr>
        <w:spacing w:line="360" w:lineRule="auto"/>
        <w:rPr>
          <w:rFonts w:hint="eastAsia" w:ascii="宋体" w:hAnsi="宋体" w:cs="宋体"/>
          <w:sz w:val="24"/>
          <w:highlight w:val="none"/>
        </w:rPr>
      </w:pPr>
      <w:r>
        <w:rPr>
          <w:rFonts w:hint="eastAsia" w:ascii="宋体" w:hAnsi="宋体" w:cs="宋体"/>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hint="eastAsia" w:ascii="宋体" w:hAnsi="宋体" w:cs="宋体"/>
          <w:sz w:val="24"/>
          <w:highlight w:val="none"/>
        </w:rPr>
        <w:t xml:space="preserve">                      联系电话：</w:t>
      </w:r>
      <w:r/>
    </w:p>
    <w:p>
      <w:pPr>
        <w:pStyle w:val="870"/>
        <w:spacing w:line="360" w:lineRule="auto"/>
        <w:rPr>
          <w:rFonts w:ascii="宋体" w:hAnsi="宋体" w:cs="宋体"/>
          <w:color w:val="000000"/>
          <w:highlight w:val="none"/>
        </w:rPr>
      </w:pPr>
      <w:r>
        <w:rPr>
          <w:rFonts w:hint="eastAsia" w:ascii="宋体" w:hAnsi="宋体" w:cs="宋体"/>
          <w:color w:val="000000"/>
          <w:highlight w:val="none"/>
        </w:rPr>
        <w:t xml:space="preserve">日期：</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pStyle w:val="1077"/>
        <w:ind w:right="-46"/>
        <w:spacing w:line="583" w:lineRule="auto"/>
        <w:rPr>
          <w:b/>
          <w:bCs/>
          <w:spacing w:val="-3"/>
          <w:highlight w:val="none"/>
        </w:rPr>
      </w:pPr>
      <w:r>
        <w:rPr>
          <w:b/>
          <w:bCs/>
          <w:highlight w:val="none"/>
        </w:rPr>
        <w:t xml:space="preserve">附：</w:t>
      </w:r>
      <w:r>
        <w:rPr>
          <w:rFonts w:hint="eastAsia" w:cs="宋体"/>
          <w:b/>
          <w:bCs/>
          <w:highlight w:val="none"/>
        </w:rPr>
        <w:t xml:space="preserve">委托代理人（被授权人）</w:t>
      </w:r>
      <w:r>
        <w:rPr>
          <w:b/>
          <w:bCs/>
          <w:spacing w:val="-3"/>
          <w:highlight w:val="none"/>
        </w:rPr>
        <w:t xml:space="preserve">有效期内的身</w:t>
      </w:r>
      <w:r>
        <w:rPr>
          <w:rFonts w:hint="eastAsia"/>
          <w:b/>
          <w:bCs/>
          <w:spacing w:val="-3"/>
          <w:highlight w:val="none"/>
        </w:rPr>
        <w:t xml:space="preserve">份</w:t>
      </w:r>
      <w:r>
        <w:rPr>
          <w:b/>
          <w:bCs/>
          <w:spacing w:val="-3"/>
          <w:highlight w:val="none"/>
        </w:rPr>
        <w:t xml:space="preserve">证正反面</w:t>
      </w:r>
      <w:r>
        <w:rPr>
          <w:rFonts w:hint="eastAsia"/>
          <w:b/>
          <w:bCs/>
          <w:spacing w:val="-3"/>
          <w:highlight w:val="none"/>
        </w:rPr>
        <w:t xml:space="preserve">。</w:t>
      </w:r>
      <w:r/>
    </w:p>
    <w:tbl>
      <w:tblPr>
        <w:tblStyle w:val="86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c>
          <w:tcPr>
            <w:tcW w:w="4536" w:type="dxa"/>
            <w:vAlign w:val="top"/>
            <w:textDirection w:val="lrTb"/>
            <w:noWrap w:val="false"/>
          </w:tcPr>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p>
            <w:pPr>
              <w:jc w:val="left"/>
              <w:spacing w:line="360" w:lineRule="auto"/>
              <w:tabs>
                <w:tab w:val="left" w:pos="5580" w:leader="none"/>
              </w:tabs>
              <w:rPr>
                <w:rFonts w:ascii="宋体" w:hAnsi="宋体"/>
                <w:szCs w:val="21"/>
                <w:highlight w:val="none"/>
              </w:rPr>
            </w:pPr>
            <w:r>
              <w:rPr>
                <w:rFonts w:ascii="宋体" w:hAnsi="宋体"/>
                <w:szCs w:val="21"/>
                <w:highlight w:val="none"/>
              </w:rPr>
            </w:r>
            <w:r/>
          </w:p>
        </w:tc>
      </w:tr>
    </w:tbl>
    <w:p>
      <w:pPr>
        <w:spacing w:line="360" w:lineRule="auto"/>
        <w:rPr>
          <w:rFonts w:hint="eastAsia" w:ascii="宋体" w:hAnsi="宋体" w:cs="宋体"/>
          <w:szCs w:val="21"/>
          <w:highlight w:val="none"/>
        </w:rPr>
      </w:pPr>
      <w:r>
        <w:rPr>
          <w:rFonts w:hint="eastAsia" w:ascii="宋体" w:hAnsi="宋体" w:cs="宋体"/>
          <w:szCs w:val="21"/>
          <w:highlight w:val="none"/>
        </w:rPr>
      </w:r>
      <w:r/>
    </w:p>
    <w:p>
      <w:pPr>
        <w:pStyle w:val="1077"/>
        <w:ind w:right="-46"/>
        <w:spacing w:line="583" w:lineRule="auto"/>
        <w:rPr>
          <w:rFonts w:hint="eastAsia"/>
          <w:b/>
          <w:bCs/>
          <w:highlight w:val="none"/>
        </w:rPr>
      </w:pPr>
      <w:r>
        <w:rPr>
          <w:rFonts w:hint="eastAsia"/>
          <w:b/>
          <w:bCs/>
          <w:highlight w:val="none"/>
        </w:rPr>
        <w:t xml:space="preserve">供应商同时提供近三个月</w:t>
      </w:r>
      <w:r>
        <w:rPr>
          <w:rFonts w:hint="eastAsia"/>
          <w:b/>
          <w:bCs/>
          <w:highlight w:val="none"/>
          <w:lang w:val="en-US" w:eastAsia="zh-CN"/>
        </w:rPr>
        <w:t xml:space="preserve">任意一个月</w:t>
      </w:r>
      <w:r>
        <w:rPr>
          <w:rFonts w:hint="eastAsia"/>
          <w:b/>
          <w:bCs/>
          <w:highlight w:val="none"/>
        </w:rPr>
        <w:t xml:space="preserve">（202</w:t>
      </w:r>
      <w:r>
        <w:rPr>
          <w:rFonts w:hint="eastAsia"/>
          <w:b/>
          <w:bCs/>
          <w:highlight w:val="none"/>
          <w:lang w:val="en-US" w:eastAsia="zh-CN"/>
        </w:rPr>
        <w:t xml:space="preserve">5</w:t>
      </w:r>
      <w:r>
        <w:rPr>
          <w:rFonts w:hint="eastAsia"/>
          <w:b/>
          <w:bCs/>
          <w:highlight w:val="none"/>
        </w:rPr>
        <w:t xml:space="preserve">年</w:t>
      </w:r>
      <w:r>
        <w:rPr>
          <w:rFonts w:hint="eastAsia"/>
          <w:b/>
          <w:bCs/>
          <w:highlight w:val="none"/>
          <w:lang w:val="en-US" w:eastAsia="zh-CN"/>
        </w:rPr>
        <w:t xml:space="preserve">9</w:t>
      </w:r>
      <w:r>
        <w:rPr>
          <w:rFonts w:hint="eastAsia"/>
          <w:b/>
          <w:bCs/>
          <w:highlight w:val="none"/>
        </w:rPr>
        <w:t xml:space="preserve">月-202</w:t>
      </w:r>
      <w:r>
        <w:rPr>
          <w:rFonts w:hint="eastAsia"/>
          <w:b/>
          <w:bCs/>
          <w:highlight w:val="none"/>
          <w:lang w:val="en-US" w:eastAsia="zh-CN"/>
        </w:rPr>
        <w:t xml:space="preserve">5</w:t>
      </w:r>
      <w:r>
        <w:rPr>
          <w:rFonts w:hint="eastAsia"/>
          <w:b/>
          <w:bCs/>
          <w:highlight w:val="none"/>
        </w:rPr>
        <w:t xml:space="preserve">年</w:t>
      </w:r>
      <w:r>
        <w:rPr>
          <w:rFonts w:hint="eastAsia"/>
          <w:b/>
          <w:bCs/>
          <w:highlight w:val="none"/>
          <w:lang w:val="en-US" w:eastAsia="zh-CN"/>
        </w:rPr>
        <w:t xml:space="preserve">11</w:t>
      </w:r>
      <w:r>
        <w:rPr>
          <w:rFonts w:hint="eastAsia"/>
          <w:b/>
          <w:bCs/>
          <w:highlight w:val="none"/>
        </w:rPr>
        <w:t xml:space="preserve">月）的社保证明</w:t>
      </w:r>
      <w:r/>
    </w:p>
    <w:p>
      <w:pPr>
        <w:spacing w:line="360" w:lineRule="auto"/>
        <w:rPr>
          <w:rFonts w:ascii="宋体" w:hAnsi="宋体" w:cs="宋体"/>
          <w:szCs w:val="21"/>
          <w:highlight w:val="none"/>
        </w:rPr>
      </w:pPr>
      <w:r>
        <w:rPr>
          <w:rFonts w:hint="eastAsia" w:ascii="宋体" w:hAnsi="宋体" w:cs="宋体"/>
          <w:szCs w:val="21"/>
          <w:highlight w:val="none"/>
        </w:rPr>
        <w:t xml:space="preserve">备注：</w:t>
      </w:r>
      <w:r/>
    </w:p>
    <w:p>
      <w:pPr>
        <w:spacing w:line="360" w:lineRule="auto"/>
        <w:rPr>
          <w:rFonts w:ascii="宋体" w:hAnsi="宋体" w:cs="宋体"/>
          <w:szCs w:val="21"/>
          <w:highlight w:val="none"/>
        </w:rPr>
      </w:pPr>
      <w:r>
        <w:rPr>
          <w:rFonts w:hint="eastAsia" w:ascii="宋体" w:hAnsi="宋体" w:cs="宋体"/>
          <w:szCs w:val="21"/>
          <w:highlight w:val="none"/>
        </w:rPr>
        <w:t xml:space="preserve">1.法定代表人参加磋商时，不需要提供本授权委托书，需提供本人身份证。</w:t>
      </w:r>
      <w:r/>
    </w:p>
    <w:p>
      <w:pPr>
        <w:pStyle w:val="1085"/>
        <w:spacing w:line="360" w:lineRule="exact"/>
        <w:rPr>
          <w:rFonts w:cs="宋体"/>
          <w:sz w:val="21"/>
          <w:szCs w:val="21"/>
          <w:highlight w:val="none"/>
        </w:rPr>
      </w:pPr>
      <w:r>
        <w:rPr>
          <w:rFonts w:hint="eastAsia" w:cs="宋体"/>
          <w:sz w:val="21"/>
          <w:szCs w:val="21"/>
          <w:highlight w:val="none"/>
        </w:rPr>
        <w:t xml:space="preserve">2.供应商为自然人的情形，可不提供本《授权委托书》。</w:t>
      </w:r>
      <w:r/>
    </w:p>
    <w:p>
      <w:pPr>
        <w:jc w:val="left"/>
        <w:widowControl/>
        <w:rPr>
          <w:rFonts w:hint="eastAsia"/>
          <w:color w:val="000000"/>
          <w:sz w:val="24"/>
          <w:highlight w:val="none"/>
        </w:rPr>
      </w:pPr>
      <w:r>
        <w:rPr>
          <w:rFonts w:hint="eastAsia"/>
          <w:color w:val="000000"/>
          <w:sz w:val="24"/>
          <w:highlight w:val="none"/>
        </w:rPr>
      </w:r>
      <w:r/>
    </w:p>
    <w:p>
      <w:pPr>
        <w:spacing w:line="360" w:lineRule="auto"/>
        <w:rPr>
          <w:rFonts w:hint="eastAsia"/>
          <w:b/>
          <w:sz w:val="24"/>
          <w:lang w:val="en-US" w:eastAsia="zh-CN"/>
        </w:rPr>
        <w:outlineLvl w:val="2"/>
      </w:pPr>
      <w:r>
        <w:rPr>
          <w:rFonts w:ascii="宋体" w:hAnsi="宋体"/>
          <w:b/>
          <w:color w:val="000000"/>
          <w:sz w:val="24"/>
          <w:highlight w:val="none"/>
        </w:rPr>
        <w:br w:type="page" w:clear="all"/>
      </w:r>
      <w:r/>
    </w:p>
    <w:p>
      <w:pPr>
        <w:spacing w:line="360" w:lineRule="auto"/>
        <w:rPr>
          <w:b/>
          <w:sz w:val="24"/>
        </w:rPr>
        <w:outlineLvl w:val="2"/>
      </w:pPr>
      <w:r>
        <w:rPr>
          <w:rFonts w:hint="eastAsia"/>
          <w:b/>
          <w:sz w:val="24"/>
          <w:lang w:val="en-US" w:eastAsia="zh-CN"/>
        </w:rPr>
        <w:t xml:space="preserve">7</w:t>
      </w:r>
      <w:r>
        <w:rPr>
          <w:rFonts w:hint="eastAsia"/>
          <w:b/>
          <w:sz w:val="24"/>
        </w:rPr>
        <w:t xml:space="preserve"> 政府采购供应商信用承诺书</w:t>
      </w:r>
      <w:r>
        <w:rPr>
          <w:b/>
          <w:sz w:val="24"/>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9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p>
    <w:p>
      <w:pPr>
        <w:spacing w:line="360" w:lineRule="auto"/>
        <w:rPr>
          <w:rFonts w:ascii="宋体" w:hAnsi="宋体"/>
          <w:b/>
          <w:sz w:val="24"/>
          <w:szCs w:val="20"/>
        </w:rPr>
        <w:outlineLvl w:val="2"/>
      </w:pPr>
      <w:r>
        <w:rPr>
          <w:rFonts w:hint="eastAsia" w:ascii="宋体" w:hAnsi="宋体"/>
          <w:b/>
          <w:sz w:val="24"/>
          <w:szCs w:val="20"/>
          <w:lang w:val="en-US" w:eastAsia="zh-CN"/>
        </w:rPr>
        <w:t xml:space="preserve">8</w:t>
      </w:r>
      <w:r>
        <w:rPr>
          <w:rFonts w:ascii="宋体" w:hAnsi="宋体"/>
          <w:b/>
          <w:sz w:val="24"/>
          <w:szCs w:val="20"/>
        </w:rPr>
        <w:t xml:space="preserve">  报价一览表</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
    </w:p>
    <w:p>
      <w:pPr>
        <w:jc w:val="center"/>
        <w:rPr>
          <w:b/>
          <w:sz w:val="36"/>
          <w:szCs w:val="36"/>
        </w:rPr>
      </w:pPr>
      <w:r/>
      <w:bookmarkStart w:id="727" w:name="_Toc226965748"/>
      <w:r/>
      <w:bookmarkStart w:id="728" w:name="_Toc226337254"/>
      <w:r/>
      <w:bookmarkStart w:id="729" w:name="_Toc305158900"/>
      <w:r/>
      <w:bookmarkStart w:id="730" w:name="_Toc226309802"/>
      <w:r/>
      <w:bookmarkStart w:id="731" w:name="_Toc164608672"/>
      <w:r/>
      <w:bookmarkStart w:id="732" w:name="_Toc226965831"/>
      <w:r/>
      <w:bookmarkStart w:id="733" w:name="_Toc305158826"/>
      <w:r/>
      <w:bookmarkStart w:id="734" w:name="_Toc164608827"/>
      <w:r/>
      <w:bookmarkStart w:id="735" w:name="_Toc264969248"/>
      <w:r/>
      <w:bookmarkStart w:id="736" w:name="_Toc265228396"/>
      <w:r/>
      <w:bookmarkStart w:id="737" w:name="_Toc195842923"/>
      <w:r>
        <w:rPr>
          <w:rFonts w:hint="eastAsia"/>
          <w:b/>
          <w:sz w:val="36"/>
          <w:szCs w:val="36"/>
        </w:rPr>
        <w:t xml:space="preserve">报价一览表</w:t>
      </w:r>
      <w:bookmarkEnd w:id="727"/>
      <w:r/>
      <w:bookmarkEnd w:id="728"/>
      <w:r/>
      <w:bookmarkEnd w:id="729"/>
      <w:r/>
      <w:bookmarkEnd w:id="730"/>
      <w:r/>
      <w:bookmarkEnd w:id="731"/>
      <w:r/>
      <w:bookmarkEnd w:id="732"/>
      <w:r/>
      <w:bookmarkEnd w:id="733"/>
      <w:r/>
      <w:bookmarkEnd w:id="734"/>
      <w:r/>
      <w:bookmarkEnd w:id="735"/>
      <w:r/>
      <w:bookmarkEnd w:id="736"/>
      <w:r/>
      <w:bookmarkEnd w:id="737"/>
      <w:r/>
      <w:r/>
    </w:p>
    <w:p>
      <w:pPr>
        <w:jc w:val="left"/>
        <w:spacing w:line="360" w:lineRule="auto"/>
        <w:tabs>
          <w:tab w:val="left" w:pos="1800" w:leader="none"/>
          <w:tab w:val="left" w:pos="5580" w:leader="none"/>
        </w:tabs>
        <w:rPr>
          <w:sz w:val="24"/>
        </w:rPr>
      </w:pPr>
      <w:r>
        <w:rPr>
          <w:sz w:val="24"/>
        </w:rPr>
      </w:r>
      <w:r/>
    </w:p>
    <w:p>
      <w:pPr>
        <w:ind w:firstLine="24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p>
    <w:tbl>
      <w:tblPr>
        <w:tblStyle w:val="869"/>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2"/>
        <w:gridCol w:w="2422"/>
        <w:gridCol w:w="1531"/>
        <w:gridCol w:w="3607"/>
      </w:tblGrid>
      <w:tr>
        <w:trPr>
          <w:jc w:val="center"/>
          <w:trHeight w:val="531"/>
        </w:trPr>
        <w:tc>
          <w:tcPr>
            <w:tcW w:w="496" w:type="dxa"/>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W w:w="1960" w:type="dxa"/>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W w:w="4158" w:type="dxa"/>
            <w:vAlign w:val="center"/>
            <w:textDirection w:val="lrTb"/>
            <w:noWrap w:val="false"/>
          </w:tcPr>
          <w:p>
            <w:pPr>
              <w:jc w:val="center"/>
              <w:tabs>
                <w:tab w:val="left" w:pos="5580" w:leader="none"/>
              </w:tabs>
              <w:rPr>
                <w:b/>
                <w:sz w:val="24"/>
              </w:rPr>
            </w:pPr>
            <w:r>
              <w:rPr>
                <w:rFonts w:hint="eastAsia"/>
                <w:b/>
                <w:sz w:val="24"/>
              </w:rPr>
              <w:t xml:space="preserve">报价</w:t>
            </w:r>
            <w:r/>
          </w:p>
        </w:tc>
      </w:tr>
      <w:tr>
        <w:trPr>
          <w:jc w:val="center"/>
          <w:trHeight w:val="674"/>
        </w:trPr>
        <w:tc>
          <w:tcPr>
            <w:tcW w:w="810" w:type="dxa"/>
            <w:vAlign w:val="center"/>
            <w:vMerge w:val="continue"/>
            <w:textDirection w:val="lrTb"/>
            <w:noWrap w:val="false"/>
          </w:tcPr>
          <w:p>
            <w:pPr>
              <w:jc w:val="left"/>
              <w:widowControl/>
              <w:rPr>
                <w:b/>
                <w:sz w:val="24"/>
              </w:rPr>
            </w:pPr>
            <w:r>
              <w:rPr>
                <w:b/>
                <w:sz w:val="24"/>
              </w:rPr>
            </w:r>
            <w:r/>
          </w:p>
        </w:tc>
        <w:tc>
          <w:tcPr>
            <w:tcW w:w="3204" w:type="dxa"/>
            <w:vAlign w:val="center"/>
            <w:vMerge w:val="continue"/>
            <w:textDirection w:val="lrTb"/>
            <w:noWrap w:val="false"/>
          </w:tcPr>
          <w:p>
            <w:pPr>
              <w:jc w:val="left"/>
              <w:widowControl/>
              <w:rPr>
                <w:b/>
                <w:sz w:val="24"/>
              </w:rPr>
            </w:pPr>
            <w:r>
              <w:rPr>
                <w:b/>
                <w:sz w:val="24"/>
              </w:rPr>
            </w:r>
            <w:r/>
          </w:p>
        </w:tc>
        <w:tc>
          <w:tcPr>
            <w:tcW w:w="1239" w:type="dxa"/>
            <w:vAlign w:val="center"/>
            <w:textDirection w:val="lrTb"/>
            <w:noWrap w:val="false"/>
          </w:tcPr>
          <w:p>
            <w:pPr>
              <w:jc w:val="center"/>
              <w:tabs>
                <w:tab w:val="left" w:pos="5580" w:leader="none"/>
              </w:tabs>
              <w:rPr>
                <w:b/>
                <w:sz w:val="24"/>
              </w:rPr>
            </w:pPr>
            <w:r>
              <w:rPr>
                <w:rFonts w:hint="eastAsia"/>
                <w:b/>
                <w:sz w:val="24"/>
              </w:rPr>
              <w:t xml:space="preserve">大写</w:t>
            </w:r>
            <w:r/>
          </w:p>
        </w:tc>
        <w:tc>
          <w:tcPr>
            <w:tcW w:w="1304" w:type="dxa"/>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W w:w="496" w:type="dxa"/>
            <w:vAlign w:val="center"/>
            <w:textDirection w:val="lrTb"/>
            <w:noWrap w:val="false"/>
          </w:tcPr>
          <w:p>
            <w:pPr>
              <w:jc w:val="center"/>
              <w:tabs>
                <w:tab w:val="left" w:pos="5580" w:leader="none"/>
              </w:tabs>
              <w:rPr>
                <w:sz w:val="24"/>
              </w:rPr>
            </w:pPr>
            <w:r>
              <w:rPr>
                <w:sz w:val="24"/>
              </w:rPr>
            </w:r>
            <w:r/>
          </w:p>
        </w:tc>
        <w:tc>
          <w:tcPr>
            <w:tcW w:w="1960" w:type="dxa"/>
            <w:vAlign w:val="center"/>
            <w:textDirection w:val="lrTb"/>
            <w:noWrap w:val="false"/>
          </w:tcPr>
          <w:p>
            <w:pPr>
              <w:jc w:val="center"/>
              <w:tabs>
                <w:tab w:val="left" w:pos="5580" w:leader="none"/>
              </w:tabs>
              <w:rPr>
                <w:sz w:val="24"/>
              </w:rPr>
            </w:pPr>
            <w:r>
              <w:rPr>
                <w:sz w:val="24"/>
              </w:rPr>
            </w:r>
            <w:r/>
          </w:p>
        </w:tc>
        <w:tc>
          <w:tcPr>
            <w:tcW w:w="1239" w:type="dxa"/>
            <w:vAlign w:val="center"/>
            <w:textDirection w:val="lrTb"/>
            <w:noWrap w:val="false"/>
          </w:tcPr>
          <w:p>
            <w:pPr>
              <w:jc w:val="center"/>
              <w:tabs>
                <w:tab w:val="left" w:pos="5580" w:leader="none"/>
              </w:tabs>
              <w:rPr>
                <w:sz w:val="24"/>
              </w:rPr>
            </w:pPr>
            <w:r>
              <w:rPr>
                <w:sz w:val="24"/>
              </w:rPr>
            </w:r>
            <w:r/>
          </w:p>
        </w:tc>
        <w:tc>
          <w:tcPr>
            <w:tcW w:w="1304" w:type="dxa"/>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spacing w:before="25" w:after="25" w:line="360" w:lineRule="auto"/>
        <w:rPr>
          <w:sz w:val="24"/>
          <w:lang w:val="zh-CN"/>
        </w:rPr>
      </w:pPr>
      <w:r>
        <w:rPr>
          <w:sz w:val="24"/>
          <w:lang w:val="zh-CN"/>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jc w:val="left"/>
        <w:widowControl/>
        <w:rPr>
          <w:rFonts w:ascii="宋体" w:hAnsi="宋体"/>
          <w:b/>
          <w:sz w:val="24"/>
          <w:szCs w:val="20"/>
        </w:rPr>
      </w:pPr>
      <w:r/>
      <w:bookmarkStart w:id="738" w:name="_Toc265228397"/>
      <w:r/>
      <w:bookmarkStart w:id="739" w:name="_Toc226965749"/>
      <w:r/>
      <w:bookmarkStart w:id="740" w:name="_Toc127151558"/>
      <w:r/>
      <w:bookmarkStart w:id="741" w:name="_Toc150480796"/>
      <w:r/>
      <w:bookmarkStart w:id="742" w:name="_Toc150774763"/>
      <w:r/>
      <w:bookmarkStart w:id="743" w:name="_Toc264969249"/>
      <w:r/>
      <w:bookmarkStart w:id="744" w:name="_Toc305158827"/>
      <w:r/>
      <w:bookmarkStart w:id="745" w:name="_Toc226965832"/>
      <w:r/>
      <w:bookmarkStart w:id="746" w:name="_Toc305158901"/>
      <w:r/>
      <w:bookmarkStart w:id="747" w:name="_Toc226309803"/>
      <w:r/>
      <w:bookmarkStart w:id="748" w:name="_Toc142311060"/>
      <w:r/>
      <w:bookmarkStart w:id="749" w:name="_Toc226337255"/>
      <w:r/>
      <w:bookmarkStart w:id="750" w:name="_Toc195842924"/>
      <w:r>
        <w:rPr>
          <w:sz w:val="24"/>
          <w:szCs w:val="20"/>
        </w:rPr>
        <w:br w:type="page" w:clear="all"/>
      </w:r>
      <w:r/>
    </w:p>
    <w:p>
      <w:pPr>
        <w:spacing w:line="360" w:lineRule="auto"/>
        <w:rPr>
          <w:rFonts w:ascii="宋体" w:hAnsi="宋体"/>
          <w:b/>
          <w:sz w:val="24"/>
          <w:szCs w:val="20"/>
        </w:rPr>
        <w:outlineLvl w:val="2"/>
      </w:pPr>
      <w:r>
        <w:rPr>
          <w:rFonts w:hint="eastAsia" w:ascii="宋体" w:hAnsi="宋体"/>
          <w:b/>
          <w:sz w:val="24"/>
          <w:szCs w:val="20"/>
          <w:lang w:val="en-US" w:eastAsia="zh-CN"/>
        </w:rPr>
        <w:t xml:space="preserve">9</w:t>
      </w:r>
      <w:r>
        <w:rPr>
          <w:rFonts w:ascii="宋体" w:hAnsi="宋体"/>
          <w:b/>
          <w:sz w:val="24"/>
          <w:szCs w:val="20"/>
        </w:rPr>
        <w:t xml:space="preserve">  分项报价表</w:t>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left"/>
        <w:tabs>
          <w:tab w:val="left" w:pos="1800" w:leader="none"/>
          <w:tab w:val="left" w:pos="5580" w:leader="none"/>
        </w:tabs>
        <w:rPr>
          <w:sz w:val="24"/>
        </w:rPr>
      </w:pPr>
      <w:r/>
      <w:bookmarkStart w:id="751" w:name="_Toc150480798"/>
      <w:r/>
      <w:bookmarkStart w:id="752" w:name="_Toc127151562"/>
      <w:r/>
      <w:bookmarkStart w:id="753" w:name="_Toc142311062"/>
      <w:r/>
      <w:bookmarkStart w:id="754" w:name="_Toc226965835"/>
      <w:r/>
      <w:bookmarkStart w:id="755" w:name="_Toc226337258"/>
      <w:r/>
      <w:bookmarkStart w:id="756" w:name="_Toc226965752"/>
      <w:r/>
      <w:bookmarkStart w:id="757" w:name="_Toc305158830"/>
      <w:r/>
      <w:bookmarkStart w:id="758" w:name="_Toc150774765"/>
      <w:r/>
      <w:bookmarkStart w:id="759" w:name="_Toc265228400"/>
      <w:r/>
      <w:bookmarkStart w:id="760" w:name="_Toc264969252"/>
      <w:r/>
      <w:bookmarkStart w:id="761" w:name="_Toc305158904"/>
      <w:r/>
      <w:bookmarkStart w:id="762" w:name="_Toc195842927"/>
      <w:r/>
      <w:bookmarkStart w:id="763" w:name="_Toc226309806"/>
      <w:r/>
      <w:bookmarkStart w:id="764" w:name="_Toc226965834"/>
      <w:r/>
      <w:bookmarkStart w:id="765" w:name="_Toc226337257"/>
      <w:r/>
      <w:bookmarkStart w:id="766" w:name="_Toc226309805"/>
      <w:r/>
      <w:bookmarkStart w:id="767" w:name="_Toc150774764"/>
      <w:r/>
      <w:bookmarkStart w:id="768" w:name="_Toc226965751"/>
      <w:r/>
      <w:bookmarkStart w:id="769" w:name="_Toc305158829"/>
      <w:r/>
      <w:bookmarkStart w:id="770" w:name="_Toc265228399"/>
      <w:r/>
      <w:bookmarkStart w:id="771" w:name="_Toc142311061"/>
      <w:r/>
      <w:bookmarkStart w:id="772" w:name="_Toc150480797"/>
      <w:r/>
      <w:bookmarkStart w:id="773" w:name="_Toc264969251"/>
      <w:r/>
      <w:bookmarkStart w:id="774" w:name="_Toc195842926"/>
      <w:r/>
      <w:bookmarkStart w:id="775" w:name="_Toc127151561"/>
      <w:r/>
      <w:bookmarkStart w:id="776" w:name="_Toc305158903"/>
      <w:r/>
      <w:r/>
    </w:p>
    <w:p>
      <w:pPr>
        <w:ind w:right="-210"/>
        <w:jc w:val="center"/>
        <w:spacing w:line="360" w:lineRule="auto"/>
        <w:rPr>
          <w:b/>
          <w:bCs/>
          <w:sz w:val="28"/>
          <w:szCs w:val="28"/>
        </w:rPr>
      </w:pPr>
      <w:r>
        <w:rPr>
          <w:rFonts w:hint="eastAsia"/>
          <w:b/>
          <w:bCs/>
          <w:sz w:val="28"/>
          <w:szCs w:val="28"/>
        </w:rPr>
        <w:t xml:space="preserve">（按工程量清单报价）</w:t>
      </w:r>
      <w:r/>
    </w:p>
    <w:p>
      <w:pPr>
        <w:jc w:val="center"/>
        <w:rPr>
          <w:b/>
          <w:sz w:val="36"/>
          <w:szCs w:val="36"/>
        </w:rPr>
      </w:pPr>
      <w:r>
        <w:rPr>
          <w:b/>
          <w:sz w:val="36"/>
          <w:szCs w:val="36"/>
        </w:rPr>
      </w:r>
      <w:r/>
    </w:p>
    <w:p>
      <w:pPr>
        <w:spacing w:before="25" w:after="25" w:line="360" w:lineRule="auto"/>
        <w:rPr>
          <w:rFonts w:ascii="宋体" w:hAnsi="宋体"/>
          <w:sz w:val="24"/>
          <w:lang w:val="zh-CN"/>
        </w:rPr>
      </w:pPr>
      <w:r>
        <w:rPr>
          <w:rFonts w:ascii="宋体" w:hAnsi="宋体"/>
          <w:sz w:val="24"/>
          <w:lang w:val="zh-CN"/>
        </w:rPr>
        <w:t xml:space="preserve">                  </w:t>
      </w:r>
      <w:r/>
    </w:p>
    <w:p>
      <w:pPr>
        <w:spacing w:before="25" w:after="25" w:line="360" w:lineRule="auto"/>
        <w:rPr>
          <w:rFonts w:ascii="宋体" w:hAnsi="宋体"/>
          <w:sz w:val="24"/>
          <w:lang w:val="zh-CN"/>
        </w:rPr>
      </w:pPr>
      <w:r>
        <w:rPr>
          <w:rFonts w:ascii="宋体" w:hAnsi="宋体"/>
          <w:sz w:val="24"/>
        </w:rPr>
        <w:t xml:space="preserve">供应商名称（加盖公章）</w:t>
      </w:r>
      <w:r>
        <w:rPr>
          <w:rFonts w:ascii="宋体" w:hAnsi="宋体"/>
          <w:sz w:val="24"/>
          <w:lang w:val="zh-CN"/>
        </w:rPr>
        <w:t xml:space="preserve">：____________</w:t>
      </w:r>
      <w:r/>
    </w:p>
    <w:p>
      <w:pPr>
        <w:spacing w:before="25" w:after="25" w:line="360" w:lineRule="auto"/>
        <w:rPr>
          <w:sz w:val="24"/>
          <w:szCs w:val="20"/>
        </w:rPr>
      </w:pPr>
      <w:r>
        <w:rPr>
          <w:rFonts w:ascii="宋体" w:hAnsi="宋体"/>
          <w:sz w:val="24"/>
          <w:szCs w:val="20"/>
        </w:rPr>
        <w:t xml:space="preserve">日期：_____年______月______日   </w:t>
      </w:r>
      <w:r/>
    </w:p>
    <w:p>
      <w:pPr>
        <w:spacing w:line="360" w:lineRule="auto"/>
        <w:rPr>
          <w:rFonts w:ascii="宋体" w:hAnsi="宋体"/>
          <w:b/>
          <w:sz w:val="24"/>
          <w:szCs w:val="20"/>
          <w:highlight w:val="none"/>
        </w:rPr>
        <w:outlineLvl w:val="2"/>
      </w:pPr>
      <w:r>
        <w:rPr>
          <w:sz w:val="24"/>
          <w:szCs w:val="20"/>
        </w:rPr>
        <w:br w:type="page" w:clear="all"/>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rPr>
          <w:rFonts w:hint="eastAsia" w:ascii="宋体" w:hAnsi="宋体" w:eastAsia="宋体" w:cs="宋体"/>
          <w:b/>
          <w:color w:val="000000"/>
          <w:sz w:val="24"/>
          <w:highlight w:val="none"/>
        </w:rPr>
        <w:t xml:space="preserve">10  合同条款偏离表</w:t>
      </w:r>
      <w:r>
        <w:rPr>
          <w:rFonts w:hint="eastAsia" w:ascii="宋体" w:hAnsi="宋体"/>
          <w:b/>
          <w:sz w:val="24"/>
          <w:szCs w:val="20"/>
          <w:highlight w:val="none"/>
        </w:rPr>
        <w:t xml:space="preserve">(实质性格式)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spacing w:line="360" w:lineRule="auto"/>
        <w:rPr>
          <w:color w:val="000000"/>
          <w:sz w:val="24"/>
          <w:szCs w:val="20"/>
          <w:highlight w:val="none"/>
        </w:rPr>
      </w:pPr>
      <w:r>
        <w:rPr>
          <w:color w:val="000000"/>
          <w:sz w:val="24"/>
          <w:szCs w:val="20"/>
          <w:highlight w:val="none"/>
        </w:rPr>
      </w:r>
      <w:r/>
    </w:p>
    <w:p>
      <w:pPr>
        <w:jc w:val="center"/>
        <w:rPr>
          <w:b/>
          <w:color w:val="000000"/>
          <w:sz w:val="36"/>
          <w:szCs w:val="36"/>
          <w:highlight w:val="none"/>
        </w:rPr>
      </w:pPr>
      <w:r>
        <w:rPr>
          <w:rFonts w:hint="eastAsia"/>
          <w:b/>
          <w:color w:val="000000"/>
          <w:sz w:val="36"/>
          <w:szCs w:val="36"/>
          <w:highlight w:val="none"/>
        </w:rPr>
        <w:t xml:space="preserve">合同条款偏离表</w:t>
      </w:r>
      <w:r/>
    </w:p>
    <w:p>
      <w:pPr>
        <w:jc w:val="center"/>
        <w:rPr>
          <w:color w:val="000000"/>
          <w:sz w:val="36"/>
          <w:szCs w:val="36"/>
          <w:highlight w:val="none"/>
        </w:rPr>
      </w:pPr>
      <w:r>
        <w:rPr>
          <w:color w:val="000000"/>
          <w:sz w:val="36"/>
          <w:szCs w:val="36"/>
          <w:highlight w:val="none"/>
        </w:rPr>
      </w:r>
      <w:r/>
    </w:p>
    <w:p>
      <w:pPr>
        <w:spacing w:line="360" w:lineRule="auto"/>
        <w:rPr>
          <w:color w:val="000000"/>
          <w:sz w:val="24"/>
          <w:szCs w:val="20"/>
          <w:highlight w:val="none"/>
        </w:rPr>
      </w:pPr>
      <w:r>
        <w:rPr>
          <w:color w:val="000000"/>
          <w:sz w:val="24"/>
          <w:szCs w:val="20"/>
          <w:highlight w:val="none"/>
        </w:rPr>
      </w:r>
      <w:r/>
    </w:p>
    <w:p>
      <w:pPr>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ascii="宋体" w:hAnsi="宋体"/>
                <w:b/>
                <w:color w:val="000000"/>
                <w:sz w:val="24"/>
                <w:highlight w:val="none"/>
              </w:rPr>
            </w:pPr>
            <w:r>
              <w:rPr>
                <w:rFonts w:hint="eastAsia" w:ascii="宋体" w:hAnsi="宋体"/>
                <w:b/>
                <w:color w:val="000000"/>
                <w:sz w:val="24"/>
                <w:highlight w:val="none"/>
              </w:rPr>
              <w:t xml:space="preserve">对本项目合同条款的偏离情况（请进行勾选）：</w:t>
            </w:r>
            <w:r/>
          </w:p>
          <w:p>
            <w:pPr>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p>
          <w:p>
            <w:pPr>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如有负偏离，</w:t>
            </w:r>
            <w:r>
              <w:rPr>
                <w:rFonts w:ascii="宋体" w:hAnsi="宋体"/>
                <w:color w:val="000000"/>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序号</w:t>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条目号（页码）</w:t>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szCs w:val="21"/>
                <w:highlight w:val="none"/>
              </w:rPr>
              <w:t xml:space="preserve">磋商文件</w:t>
            </w:r>
            <w:r>
              <w:rPr>
                <w:rFonts w:ascii="宋体" w:hAnsi="宋体"/>
                <w:color w:val="000000"/>
                <w:sz w:val="24"/>
                <w:highlight w:val="none"/>
              </w:rPr>
              <w:t xml:space="preserve">要求</w:t>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响应文件内容</w:t>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偏离情况</w:t>
            </w:r>
            <w:r/>
          </w:p>
          <w:p>
            <w:pPr>
              <w:jc w:val="center"/>
              <w:rPr>
                <w:rFonts w:ascii="宋体" w:hAnsi="宋体"/>
                <w:color w:val="000000"/>
                <w:sz w:val="24"/>
                <w:highlight w:val="none"/>
              </w:rPr>
            </w:pPr>
            <w:r>
              <w:rPr>
                <w:rFonts w:ascii="宋体" w:hAnsi="宋体"/>
                <w:color w:val="000000"/>
                <w:sz w:val="24"/>
                <w:highlight w:val="none"/>
              </w:rPr>
              <w:t xml:space="preserve">（据实填写）</w:t>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r>
        <w:trPr>
          <w:jc w:val="center"/>
          <w:trHeight w:val="930"/>
        </w:trPr>
        <w:tc>
          <w:tcPr>
            <w:tcW w:w="834"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r>
    </w:tbl>
    <w:p>
      <w:pPr>
        <w:jc w:val="left"/>
        <w:tabs>
          <w:tab w:val="left" w:pos="1800" w:leader="none"/>
          <w:tab w:val="left" w:pos="5580" w:leader="none"/>
        </w:tabs>
        <w:rPr>
          <w:color w:val="000000"/>
          <w:sz w:val="24"/>
          <w:highlight w:val="none"/>
        </w:rPr>
      </w:pPr>
      <w:r>
        <w:rPr>
          <w:color w:val="000000"/>
          <w:sz w:val="24"/>
          <w:highlight w:val="none"/>
        </w:rPr>
      </w:r>
      <w:r/>
    </w:p>
    <w:p>
      <w:pPr>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注：</w:t>
      </w:r>
      <w:r/>
    </w:p>
    <w:p>
      <w:pPr>
        <w:jc w:val="left"/>
        <w:tabs>
          <w:tab w:val="left" w:pos="1800" w:leader="none"/>
          <w:tab w:val="left" w:pos="5580" w:leader="none"/>
        </w:tabs>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 xml:space="preserve">“偏离情况”列应</w:t>
      </w:r>
      <w:r>
        <w:rPr>
          <w:rFonts w:hint="eastAsia" w:ascii="宋体" w:hAnsi="宋体"/>
          <w:color w:val="000000"/>
          <w:sz w:val="24"/>
          <w:highlight w:val="none"/>
        </w:rPr>
        <w:t xml:space="preserve">据实</w:t>
      </w:r>
      <w:r>
        <w:rPr>
          <w:rFonts w:hint="eastAsia" w:ascii="宋体" w:hAnsi="宋体"/>
          <w:sz w:val="24"/>
          <w:highlight w:val="none"/>
        </w:rPr>
        <w:t xml:space="preserve">填写“正偏离”或“负偏离”。</w:t>
      </w:r>
      <w:r/>
    </w:p>
    <w:p>
      <w:pPr>
        <w:spacing w:line="360" w:lineRule="auto"/>
        <w:rPr>
          <w:rFonts w:ascii="宋体" w:hAnsi="宋体"/>
          <w:color w:val="000000"/>
          <w:sz w:val="24"/>
          <w:szCs w:val="20"/>
          <w:highlight w:val="none"/>
        </w:rPr>
      </w:pPr>
      <w:r>
        <w:rPr>
          <w:rFonts w:ascii="宋体" w:hAnsi="宋体"/>
          <w:color w:val="000000"/>
          <w:sz w:val="24"/>
          <w:szCs w:val="20"/>
          <w:highlight w:val="none"/>
        </w:rPr>
      </w:r>
      <w:r/>
    </w:p>
    <w:p>
      <w:pPr>
        <w:spacing w:before="25" w:after="25" w:line="360" w:lineRule="auto"/>
        <w:rPr>
          <w:color w:val="000000"/>
          <w:sz w:val="24"/>
          <w:highlight w:val="none"/>
          <w:lang w:val="zh-CN"/>
        </w:rPr>
      </w:pPr>
      <w:r>
        <w:rPr>
          <w:color w:val="000000"/>
          <w:sz w:val="24"/>
          <w:highlight w:val="none"/>
          <w:lang w:val="zh-CN"/>
        </w:rPr>
        <w:t xml:space="preserve">                      </w:t>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r/>
    </w:p>
    <w:p>
      <w:pPr>
        <w:spacing w:line="360" w:lineRule="auto"/>
        <w:rPr>
          <w:rFonts w:ascii="宋体" w:hAnsi="宋体"/>
          <w:b/>
          <w:sz w:val="24"/>
          <w:szCs w:val="20"/>
        </w:rPr>
        <w:outlineLvl w:val="2"/>
      </w:pPr>
      <w:r>
        <w:rPr>
          <w:rFonts w:ascii="宋体" w:hAnsi="宋体"/>
          <w:b/>
          <w:sz w:val="24"/>
          <w:szCs w:val="20"/>
        </w:rPr>
      </w:r>
      <w:bookmarkEnd w:id="764"/>
      <w:bookmarkEnd w:id="765"/>
      <w:bookmarkEnd w:id="766"/>
      <w:bookmarkEnd w:id="767"/>
      <w:bookmarkEnd w:id="768"/>
      <w:bookmarkEnd w:id="769"/>
      <w:bookmarkEnd w:id="770"/>
      <w:bookmarkEnd w:id="771"/>
      <w:bookmarkEnd w:id="772"/>
      <w:bookmarkEnd w:id="773"/>
      <w:bookmarkEnd w:id="774"/>
      <w:bookmarkEnd w:id="775"/>
      <w:bookmarkEnd w:id="776"/>
      <w:r/>
    </w:p>
    <w:p>
      <w:pPr>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t xml:space="preserve">11  采购需求偏离表(实质性格式)</w:t>
      </w:r>
      <w:r/>
    </w:p>
    <w:p>
      <w:pPr>
        <w:spacing w:line="360" w:lineRule="auto"/>
        <w:rPr>
          <w:rFonts w:hint="eastAsia" w:ascii="宋体" w:hAnsi="宋体" w:eastAsia="宋体" w:cs="宋体"/>
          <w:b/>
          <w:color w:val="000000"/>
          <w:sz w:val="24"/>
          <w:szCs w:val="20"/>
          <w:highlight w:val="none"/>
        </w:rPr>
        <w:outlineLvl w:val="2"/>
      </w:pPr>
      <w:r>
        <w:rPr>
          <w:rFonts w:hint="eastAsia" w:ascii="宋体" w:hAnsi="宋体" w:eastAsia="宋体" w:cs="宋体"/>
          <w:b/>
          <w:color w:val="000000"/>
          <w:sz w:val="24"/>
          <w:szCs w:val="20"/>
          <w:highlight w:val="none"/>
        </w:rPr>
      </w:r>
      <w:r/>
    </w:p>
    <w:p>
      <w:pPr>
        <w:jc w:val="center"/>
        <w:rPr>
          <w:b/>
          <w:sz w:val="36"/>
          <w:szCs w:val="36"/>
          <w:highlight w:val="none"/>
        </w:rPr>
      </w:pPr>
      <w:r>
        <w:rPr>
          <w:rFonts w:hint="eastAsia"/>
          <w:b/>
          <w:sz w:val="36"/>
          <w:szCs w:val="36"/>
          <w:highlight w:val="none"/>
        </w:rPr>
        <w:t xml:space="preserve">采购需求偏离表</w:t>
      </w:r>
      <w:r/>
    </w:p>
    <w:p>
      <w:pPr>
        <w:jc w:val="center"/>
        <w:rPr>
          <w:sz w:val="36"/>
          <w:szCs w:val="36"/>
          <w:highlight w:val="none"/>
        </w:rPr>
      </w:pPr>
      <w:r>
        <w:rPr>
          <w:sz w:val="36"/>
          <w:szCs w:val="36"/>
          <w:highlight w:val="none"/>
        </w:rPr>
      </w:r>
      <w:r/>
    </w:p>
    <w:p>
      <w:pPr>
        <w:jc w:val="left"/>
        <w:spacing w:line="360" w:lineRule="auto"/>
        <w:tabs>
          <w:tab w:val="left" w:pos="1800" w:leader="none"/>
          <w:tab w:val="left" w:pos="5580" w:leader="none"/>
        </w:tabs>
        <w:rPr>
          <w:sz w:val="24"/>
          <w:highlight w:val="none"/>
          <w:u w:val="single"/>
        </w:rPr>
      </w:pPr>
      <w:r>
        <w:rPr>
          <w:sz w:val="24"/>
          <w:highlight w:val="none"/>
        </w:rPr>
        <w:t xml:space="preserve">项目编号/包号：_____________________     项目名称：_______________________</w:t>
      </w:r>
      <w:r/>
    </w:p>
    <w:tbl>
      <w:tblPr>
        <w:tblStyle w:val="869"/>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4"/>
        <w:gridCol w:w="2214"/>
        <w:gridCol w:w="1456"/>
        <w:gridCol w:w="1219"/>
        <w:gridCol w:w="2610"/>
      </w:tblGrid>
      <w:tr>
        <w:trPr>
          <w:jc w:val="center"/>
          <w:trHeight w:val="930"/>
        </w:trPr>
        <w:tc>
          <w:tcPr>
            <w:gridSpan w:val="6"/>
            <w:tcW w:w="9645" w:type="dxa"/>
            <w:vAlign w:val="center"/>
            <w:textDirection w:val="lrTb"/>
            <w:noWrap w:val="false"/>
          </w:tcPr>
          <w:p>
            <w:pPr>
              <w:jc w:val="left"/>
              <w:rPr>
                <w:rFonts w:ascii="宋体" w:hAnsi="宋体"/>
                <w:b/>
                <w:sz w:val="24"/>
                <w:highlight w:val="none"/>
              </w:rPr>
            </w:pPr>
            <w:r>
              <w:rPr>
                <w:rFonts w:hint="eastAsia" w:ascii="宋体" w:hAnsi="宋体"/>
                <w:b/>
                <w:sz w:val="24"/>
                <w:highlight w:val="none"/>
              </w:rPr>
              <w:t xml:space="preserve">对本项目采购需求的偏离情况（请进行勾选）：</w:t>
            </w:r>
            <w:r/>
          </w:p>
          <w:p>
            <w:pPr>
              <w:jc w:val="left"/>
              <w:rPr>
                <w:rFonts w:ascii="宋体" w:hAnsi="宋体"/>
                <w:b/>
                <w:sz w:val="24"/>
                <w:highlight w:val="none"/>
              </w:rPr>
            </w:pPr>
            <w:r>
              <w:rPr>
                <w:rFonts w:ascii="宋体" w:hAnsi="宋体"/>
                <w:b/>
                <w:sz w:val="24"/>
                <w:highlight w:val="none"/>
              </w:rPr>
              <w:t xml:space="preserve">□无偏离</w:t>
            </w:r>
            <w:r>
              <w:rPr>
                <w:rFonts w:ascii="宋体" w:hAnsi="宋体"/>
                <w:sz w:val="24"/>
                <w:highlight w:val="none"/>
              </w:rPr>
              <w:t xml:space="preserve">（</w:t>
            </w:r>
            <w:r>
              <w:rPr>
                <w:rFonts w:ascii="宋体" w:hAnsi="宋体"/>
                <w:sz w:val="24"/>
                <w:szCs w:val="21"/>
                <w:highlight w:val="none"/>
              </w:rPr>
              <w:t xml:space="preserve">如无偏离，仅勾选无偏离即可</w:t>
            </w:r>
            <w:r>
              <w:rPr>
                <w:rFonts w:ascii="宋体" w:hAnsi="宋体"/>
                <w:sz w:val="24"/>
                <w:highlight w:val="none"/>
              </w:rPr>
              <w:t xml:space="preserve">）</w:t>
            </w:r>
            <w:r/>
          </w:p>
          <w:p>
            <w:pPr>
              <w:jc w:val="left"/>
              <w:rPr>
                <w:rFonts w:ascii="宋体" w:hAnsi="宋体"/>
                <w:sz w:val="24"/>
                <w:highlight w:val="none"/>
              </w:rPr>
            </w:pPr>
            <w:r>
              <w:rPr>
                <w:rFonts w:ascii="宋体" w:hAnsi="宋体"/>
                <w:b/>
                <w:sz w:val="24"/>
                <w:highlight w:val="none"/>
              </w:rPr>
              <w:t xml:space="preserve">□有偏离</w:t>
            </w:r>
            <w:r>
              <w:rPr>
                <w:rFonts w:ascii="宋体" w:hAnsi="宋体"/>
                <w:sz w:val="24"/>
                <w:highlight w:val="none"/>
              </w:rPr>
              <w:t xml:space="preserve">（</w:t>
            </w:r>
            <w:r>
              <w:rPr>
                <w:rFonts w:ascii="宋体" w:hAnsi="宋体"/>
                <w:sz w:val="24"/>
                <w:szCs w:val="21"/>
                <w:highlight w:val="none"/>
              </w:rPr>
              <w:t xml:space="preserve">如有负偏离，</w:t>
            </w:r>
            <w:r>
              <w:rPr>
                <w:rFonts w:ascii="宋体" w:hAnsi="宋体"/>
                <w:sz w:val="24"/>
                <w:highlight w:val="none"/>
              </w:rPr>
              <w:t xml:space="preserve">则须在本表中对负偏离项逐一列明）</w:t>
            </w:r>
            <w:r/>
          </w:p>
        </w:tc>
      </w:tr>
      <w:tr>
        <w:trPr>
          <w:jc w:val="center"/>
          <w:trHeight w:val="1053"/>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磋商文件条目号(页码)</w:t>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t xml:space="preserve">磋商文件要求</w:t>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t xml:space="preserve">响应内容</w:t>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t xml:space="preserve">偏离情况</w:t>
            </w:r>
            <w:r/>
          </w:p>
          <w:p>
            <w:pPr>
              <w:jc w:val="center"/>
              <w:rPr>
                <w:rFonts w:ascii="宋体" w:hAnsi="宋体"/>
                <w:sz w:val="24"/>
                <w:highlight w:val="none"/>
              </w:rPr>
            </w:pPr>
            <w:r>
              <w:rPr>
                <w:rFonts w:ascii="宋体" w:hAnsi="宋体"/>
                <w:sz w:val="24"/>
                <w:szCs w:val="21"/>
                <w:highlight w:val="none"/>
              </w:rPr>
              <w:t xml:space="preserve">（据实填写）</w:t>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t xml:space="preserve">说明</w:t>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930"/>
        </w:trPr>
        <w:tc>
          <w:tcPr>
            <w:tcW w:w="742"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0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21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456"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121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10" w:type="dxa"/>
            <w:vAlign w:val="center"/>
            <w:textDirection w:val="lrTb"/>
            <w:noWrap w:val="false"/>
          </w:tcPr>
          <w:p>
            <w:pPr>
              <w:jc w:val="center"/>
              <w:rPr>
                <w:rFonts w:ascii="宋体" w:hAnsi="宋体"/>
                <w:sz w:val="24"/>
                <w:highlight w:val="none"/>
              </w:rPr>
            </w:pPr>
            <w:r>
              <w:rPr>
                <w:rFonts w:ascii="宋体" w:hAnsi="宋体"/>
                <w:sz w:val="24"/>
                <w:highlight w:val="none"/>
              </w:rPr>
            </w:r>
            <w:r/>
          </w:p>
        </w:tc>
      </w:tr>
    </w:tbl>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ind w:firstLine="360"/>
        <w:jc w:val="left"/>
        <w:spacing w:line="360" w:lineRule="auto"/>
        <w:tabs>
          <w:tab w:val="left" w:pos="1800" w:leader="none"/>
          <w:tab w:val="left" w:pos="5580" w:leader="none"/>
        </w:tabs>
        <w:rPr>
          <w:sz w:val="24"/>
          <w:highlight w:val="none"/>
          <w:u w:val="single"/>
        </w:rPr>
      </w:pPr>
      <w:r>
        <w:rPr>
          <w:sz w:val="24"/>
          <w:highlight w:val="none"/>
          <w:u w:val="single"/>
        </w:rPr>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注：</w:t>
      </w:r>
      <w:r/>
    </w:p>
    <w:p>
      <w:pPr>
        <w:jc w:val="left"/>
        <w:tabs>
          <w:tab w:val="left" w:pos="1800" w:leader="none"/>
          <w:tab w:val="left" w:pos="5580" w:leader="none"/>
        </w:tabs>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 xml:space="preserve">响应</w:t>
      </w:r>
      <w:r>
        <w:rPr>
          <w:rFonts w:ascii="宋体" w:hAnsi="宋体"/>
          <w:sz w:val="24"/>
          <w:highlight w:val="none"/>
        </w:rPr>
        <w:t xml:space="preserve">。</w:t>
      </w:r>
      <w:r/>
    </w:p>
    <w:p>
      <w:pPr>
        <w:jc w:val="left"/>
        <w:tabs>
          <w:tab w:val="left" w:pos="1800" w:leader="none"/>
          <w:tab w:val="left" w:pos="5580" w:leader="none"/>
        </w:tabs>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“偏离情况”列应据实填写“正偏离”或“负偏离”。</w:t>
      </w:r>
      <w:r/>
    </w:p>
    <w:p>
      <w:pPr>
        <w:spacing w:before="25" w:after="25" w:line="360" w:lineRule="auto"/>
        <w:rPr>
          <w:rFonts w:ascii="宋体" w:hAnsi="宋体"/>
          <w:sz w:val="24"/>
          <w:highlight w:val="none"/>
          <w:lang w:val="zh-CN"/>
        </w:rPr>
      </w:pPr>
      <w:r>
        <w:rPr>
          <w:rFonts w:ascii="宋体" w:hAnsi="宋体"/>
          <w:sz w:val="24"/>
          <w:highlight w:val="none"/>
          <w:lang w:val="zh-CN"/>
        </w:rPr>
        <w:t xml:space="preserve">         </w:t>
      </w:r>
      <w:r/>
    </w:p>
    <w:p>
      <w:pPr>
        <w:spacing w:before="25" w:after="25" w:line="360" w:lineRule="auto"/>
        <w:rPr>
          <w:rFonts w:ascii="宋体" w:hAnsi="宋体"/>
          <w:sz w:val="24"/>
          <w:highlight w:val="none"/>
          <w:lang w:val="zh-CN"/>
        </w:rPr>
      </w:pPr>
      <w:r>
        <w:rPr>
          <w:rFonts w:ascii="宋体" w:hAnsi="宋体"/>
          <w:sz w:val="24"/>
          <w:highlight w:val="none"/>
        </w:rPr>
        <w:t xml:space="preserve">供应商名称（加盖公章）</w:t>
      </w:r>
      <w:r>
        <w:rPr>
          <w:rFonts w:ascii="宋体" w:hAnsi="宋体"/>
          <w:sz w:val="24"/>
          <w:highlight w:val="none"/>
          <w:lang w:val="zh-CN"/>
        </w:rPr>
        <w:t xml:space="preserve">：    ____________</w:t>
      </w:r>
      <w:r/>
    </w:p>
    <w:p>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r/>
    </w:p>
    <w:p>
      <w:pPr>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szCs w:val="20"/>
          <w:highlight w:val="none"/>
        </w:rPr>
      </w:pPr>
      <w:r>
        <w:rPr>
          <w:rFonts w:ascii="宋体" w:hAnsi="宋体"/>
          <w:color w:val="000000"/>
          <w:sz w:val="24"/>
          <w:szCs w:val="20"/>
          <w:highlight w:val="none"/>
        </w:rPr>
      </w:r>
      <w:r/>
    </w:p>
    <w:p>
      <w:r/>
      <w:r/>
    </w:p>
    <w:p>
      <w:pPr>
        <w:spacing w:line="360" w:lineRule="auto"/>
        <w:rPr>
          <w:rFonts w:hint="eastAsia" w:ascii="宋体" w:hAnsi="宋体"/>
          <w:b/>
          <w:sz w:val="24"/>
          <w:szCs w:val="20"/>
        </w:rPr>
        <w:outlineLvl w:val="2"/>
      </w:pPr>
      <w:r>
        <w:rPr>
          <w:rFonts w:hint="eastAsia" w:ascii="宋体" w:hAnsi="宋体"/>
          <w:b/>
          <w:sz w:val="24"/>
          <w:szCs w:val="20"/>
        </w:rPr>
      </w:r>
      <w:r/>
    </w:p>
    <w:p>
      <w:pP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2</w:t>
      </w:r>
      <w:r>
        <w:rPr>
          <w:rFonts w:hint="eastAsia" w:ascii="宋体" w:hAnsi="宋体" w:eastAsia="宋体" w:cs="宋体"/>
          <w:b/>
          <w:color w:val="000000"/>
          <w:sz w:val="24"/>
          <w:highlight w:val="none"/>
        </w:rPr>
        <w:t xml:space="preserve">  项目实施方案等，包括但不限于如下主题：</w:t>
      </w:r>
      <w:r/>
    </w:p>
    <w:p>
      <w:pPr>
        <w:spacing w:line="360" w:lineRule="auto"/>
        <w:rPr>
          <w:color w:val="000000"/>
          <w:sz w:val="24"/>
          <w:szCs w:val="20"/>
          <w:highlight w:val="none"/>
        </w:rPr>
        <w:outlineLvl w:val="2"/>
      </w:pPr>
      <w:r>
        <w:rPr>
          <w:rFonts w:hint="eastAsia"/>
          <w:color w:val="000000"/>
          <w:sz w:val="24"/>
          <w:szCs w:val="20"/>
          <w:highlight w:val="none"/>
        </w:rPr>
        <w:t xml:space="preserve">（详见“第三章   评审程序、评审方法和评审标准”—“评审标准”—“主观分”中明确内容）</w:t>
      </w:r>
      <w:r/>
    </w:p>
    <w:p>
      <w:pPr>
        <w:rPr>
          <w:rFonts w:hint="eastAsia" w:ascii="宋体" w:hAnsi="宋体" w:eastAsia="宋体" w:cs="宋体"/>
          <w:b/>
          <w:color w:val="000000"/>
          <w:sz w:val="24"/>
          <w:szCs w:val="20"/>
          <w:highlight w:val="none"/>
        </w:rPr>
      </w:pPr>
      <w:r>
        <w:rPr>
          <w:sz w:val="24"/>
          <w:szCs w:val="20"/>
        </w:rPr>
        <w:br w:type="page" w:clear="all"/>
      </w:r>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  参加本项目人员一览表</w:t>
      </w:r>
      <w:r/>
    </w:p>
    <w:p>
      <w:pPr>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6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color w:val="000000"/>
          <w:sz w:val="24"/>
          <w:szCs w:val="20"/>
          <w:highlight w:val="none"/>
        </w:rPr>
        <w:outlineLvl w:val="2"/>
      </w:pPr>
      <w:r>
        <w:rPr>
          <w:sz w:val="22"/>
          <w:highlight w:val="none"/>
        </w:rPr>
        <w:br w:type="page" w:clear="all"/>
      </w:r>
      <w:bookmarkStart w:id="777" w:name="_Toc288738839"/>
      <w:r/>
      <w:bookmarkStart w:id="778" w:name="_Toc288738397"/>
      <w:r>
        <w:rPr>
          <w:rFonts w:hint="eastAsia" w:ascii="宋体" w:hAnsi="宋体" w:eastAsia="宋体" w:cs="宋体"/>
          <w:b/>
          <w:color w:val="000000"/>
          <w:sz w:val="24"/>
          <w:highlight w:val="none"/>
        </w:rPr>
        <w:t xml:space="preserve">1</w:t>
      </w: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  相关业绩案例一览表</w:t>
      </w:r>
      <w:r/>
    </w:p>
    <w:p>
      <w:pPr>
        <w:rPr>
          <w:color w:val="000000"/>
          <w:sz w:val="24"/>
          <w:szCs w:val="20"/>
          <w:highlight w:val="none"/>
        </w:rPr>
      </w:pPr>
      <w:r>
        <w:rPr>
          <w:color w:val="000000"/>
          <w:sz w:val="24"/>
          <w:szCs w:val="20"/>
          <w:highlight w:val="none"/>
        </w:rPr>
      </w:r>
      <w:r/>
    </w:p>
    <w:p>
      <w:pPr>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777"/>
      <w:r/>
      <w:bookmarkEnd w:id="778"/>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86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p>
    <w:p>
      <w:pPr>
        <w:spacing w:before="25" w:after="25" w:line="360" w:lineRule="auto"/>
        <w:rPr>
          <w:color w:val="000000"/>
          <w:sz w:val="24"/>
          <w:highlight w:val="none"/>
          <w:lang w:val="zh-CN"/>
        </w:rPr>
      </w:pPr>
      <w:r>
        <w:rPr>
          <w:color w:val="000000"/>
          <w:sz w:val="24"/>
          <w:szCs w:val="20"/>
          <w:highlight w:val="none"/>
        </w:rPr>
        <w:t xml:space="preserve">日期：_____年______月______日   </w:t>
      </w:r>
      <w:r/>
    </w:p>
    <w:p>
      <w:pPr>
        <w:spacing w:line="360" w:lineRule="auto"/>
        <w:rPr>
          <w:rFonts w:hint="eastAsia" w:ascii="宋体" w:hAnsi="宋体" w:eastAsia="宋体" w:cs="宋体"/>
          <w:b/>
          <w:sz w:val="24"/>
          <w:highlight w:val="none"/>
        </w:rPr>
        <w:outlineLvl w:val="2"/>
      </w:pPr>
      <w:r>
        <w:rPr>
          <w:color w:val="000000"/>
          <w:sz w:val="24"/>
          <w:szCs w:val="20"/>
          <w:highlight w:val="none"/>
        </w:rPr>
        <w:br w:type="page" w:clear="all"/>
      </w:r>
      <w:r>
        <w:rPr>
          <w:rFonts w:hint="eastAsia" w:ascii="宋体" w:hAnsi="宋体" w:eastAsia="宋体" w:cs="宋体"/>
          <w:b/>
          <w:color w:val="000000"/>
          <w:sz w:val="24"/>
          <w:highlight w:val="none"/>
          <w:lang w:val="en-US" w:eastAsia="zh-CN"/>
        </w:rPr>
        <w:t xml:space="preserve">15</w:t>
      </w:r>
      <w:r>
        <w:rPr>
          <w:rFonts w:hint="eastAsia" w:ascii="宋体" w:hAnsi="宋体" w:eastAsia="宋体" w:cs="宋体"/>
          <w:b/>
          <w:color w:val="000000"/>
          <w:sz w:val="24"/>
          <w:highlight w:val="none"/>
        </w:rPr>
        <w:t xml:space="preserve">  磋商文件要求提供或供应商认为应附的其他材料</w:t>
      </w:r>
      <w:r/>
    </w:p>
    <w:p>
      <w:pPr>
        <w:rPr>
          <w:b/>
          <w:sz w:val="36"/>
          <w:szCs w:val="36"/>
          <w:highlight w:val="none"/>
        </w:rPr>
      </w:pPr>
      <w:r>
        <w:rPr>
          <w:b/>
          <w:sz w:val="36"/>
          <w:szCs w:val="36"/>
          <w:highlight w:val="none"/>
        </w:rPr>
      </w:r>
      <w:r/>
    </w:p>
    <w:p>
      <w:pPr>
        <w:rPr>
          <w:color w:val="000000"/>
          <w:sz w:val="24"/>
          <w:highlight w:val="none"/>
          <w:lang w:val="zh-CN"/>
        </w:rPr>
      </w:pPr>
      <w:r>
        <w:rPr>
          <w:color w:val="000000"/>
          <w:sz w:val="24"/>
          <w:szCs w:val="20"/>
          <w:highlight w:val="none"/>
        </w:rPr>
        <w:t xml:space="preserve"> </w:t>
      </w:r>
      <w:r/>
    </w:p>
    <w:p>
      <w:pPr>
        <w:rPr>
          <w:rFonts w:ascii="宋体" w:hAnsi="宋体"/>
          <w:sz w:val="36"/>
          <w:szCs w:val="36"/>
          <w:highlight w:val="none"/>
        </w:rPr>
      </w:pPr>
      <w:r>
        <w:rPr>
          <w:rFonts w:ascii="宋体" w:hAnsi="宋体"/>
          <w:sz w:val="36"/>
          <w:szCs w:val="36"/>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本采购文件的最终解释权归</w:t>
      </w:r>
      <w:r>
        <w:rPr>
          <w:rFonts w:hint="eastAsia" w:ascii="微软雅黑" w:hAnsi="微软雅黑" w:eastAsia="微软雅黑" w:cs="微软雅黑"/>
          <w:b/>
          <w:bCs w:val="0"/>
          <w:sz w:val="28"/>
          <w:szCs w:val="28"/>
          <w:highlight w:val="none"/>
          <w:lang w:eastAsia="zh-CN"/>
        </w:rPr>
        <w:t xml:space="preserve">江苏晟泽工程造价咨询有限公司</w:t>
      </w:r>
      <w:r>
        <w:rPr>
          <w:rFonts w:hint="eastAsia" w:ascii="微软雅黑" w:hAnsi="微软雅黑" w:eastAsia="微软雅黑" w:cs="微软雅黑"/>
          <w:b/>
          <w:bCs w:val="0"/>
          <w:sz w:val="28"/>
          <w:szCs w:val="28"/>
          <w:highlight w:val="none"/>
        </w:rPr>
        <w:t xml:space="preserve">所有。</w:t>
      </w:r>
      <w:r/>
    </w:p>
    <w:p>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 xml:space="preserve">（全文完）</w:t>
      </w:r>
      <w:r/>
    </w:p>
    <w:p>
      <w:pPr>
        <w:jc w:val="both"/>
        <w:rPr>
          <w:rFonts w:ascii="宋体" w:hAnsi="宋体" w:cs="宋体"/>
        </w:rPr>
      </w:pPr>
      <w:r>
        <w:rPr>
          <w:rFonts w:ascii="宋体" w:hAnsi="宋体" w:cs="宋体"/>
        </w:rPr>
      </w:r>
      <w:r/>
    </w:p>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微软雅黑">
    <w:panose1 w:val="020B0503020204020204"/>
  </w:font>
  <w:font w:name="Calibri">
    <w:panose1 w:val="020F0502020204030204"/>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9"/>
      </w:rPr>
      <w:framePr w:wrap="around" w:vAnchor="text" w:hAnchor="margin" w:xAlign="center" w:y="1"/>
    </w:pPr>
    <w:r>
      <w:fldChar w:fldCharType="begin"/>
    </w:r>
    <w:r>
      <w:rPr>
        <w:rStyle w:val="1119"/>
      </w:rPr>
      <w:instrText xml:space="preserve">PAGE  </w:instrText>
    </w:r>
    <w:r>
      <w:fldChar w:fldCharType="end"/>
    </w:r>
    <w:r/>
  </w:p>
  <w:p>
    <w:pPr>
      <w:pStyle w:val="109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9"/>
      </w:rPr>
      <w:framePr w:wrap="around" w:vAnchor="text" w:hAnchor="margin" w:xAlign="right" w:y="1"/>
    </w:pPr>
    <w:r>
      <w:rPr>
        <w:rStyle w:val="1119"/>
      </w:rPr>
      <w:fldChar w:fldCharType="begin"/>
    </w:r>
    <w:r>
      <w:rPr>
        <w:rStyle w:val="1119"/>
      </w:rPr>
      <w:instrText xml:space="preserve">PAGE  </w:instrText>
    </w:r>
    <w:r>
      <w:rPr>
        <w:rStyle w:val="1119"/>
      </w:rPr>
      <w:fldChar w:fldCharType="end"/>
    </w:r>
    <w:r/>
  </w:p>
  <w:p>
    <w:pPr>
      <w:pStyle w:val="1096"/>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tabs>
        <w:tab w:val="center" w:pos="4153" w:leader="none"/>
        <w:tab w:val="clear" w:pos="7143" w:leader="none"/>
        <w:tab w:val="right" w:pos="8307" w:leader="none"/>
        <w:tab w:val="clear" w:pos="14287" w:leader="none"/>
      </w:tabs>
      <w:rPr>
        <w:rFonts w:hAnsi="宋体" w:cs="宋体"/>
        <w:szCs w:val="16"/>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2185" cy="147955"/>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a:noFill/>
                        <a:round/>
                      </a:ln>
                    </wps:spPr>
                    <wps:txbx>
                      <w:txbxContent>
                        <w:p>
                          <w:pPr>
                            <w:pStyle w:val="883"/>
                            <w:tabs>
                              <w:tab w:val="center" w:pos="4153" w:leader="none"/>
                              <w:tab w:val="clear" w:pos="7143" w:leader="none"/>
                              <w:tab w:val="right" w:pos="8307"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80</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v:textbox inset="0,0,0,0">
                <w:txbxContent>
                  <w:p>
                    <w:pPr>
                      <w:pStyle w:val="883"/>
                      <w:tabs>
                        <w:tab w:val="center" w:pos="4153" w:leader="none"/>
                        <w:tab w:val="clear" w:pos="7143" w:leader="none"/>
                        <w:tab w:val="right" w:pos="8307" w:leader="none"/>
                        <w:tab w:val="clear" w:pos="14287"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rPr>
                        <w:rFonts w:hint="eastAsia"/>
                      </w:rPr>
                      <w:t xml:space="preserve"> 页 共 </w:t>
                    </w:r>
                    <w:r>
                      <w:fldChar w:fldCharType="begin"/>
                    </w:r>
                    <w:r>
                      <w:instrText xml:space="preserve">NUMPAGES \* MERGEFORMAT</w:instrText>
                    </w:r>
                    <w:r>
                      <w:fldChar w:fldCharType="separate"/>
                    </w:r>
                    <w:r>
                      <w:t xml:space="preserve">80</w:t>
                    </w:r>
                    <w:r>
                      <w:fldChar w:fldCharType="end"/>
                    </w:r>
                    <w:r>
                      <w:rPr>
                        <w:rFonts w:hint="eastAsia"/>
                      </w:rPr>
                      <w:t xml:space="preserve"> 页</w:t>
                    </w:r>
                    <w:r/>
                  </w:p>
                </w:txbxContent>
              </v:textbox>
            </v:shape>
          </w:pict>
        </mc:Fallback>
      </mc:AlternateContent>
    </w:r>
    <w:r>
      <w:rPr>
        <w:rFonts w:hint="eastAsia"/>
      </w:rPr>
      <w:tab/>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tabs>
        <w:tab w:val="center" w:pos="4153" w:leader="none"/>
        <w:tab w:val="clear" w:pos="7143" w:leader="none"/>
        <w:tab w:val="right" w:pos="8306" w:leader="none"/>
        <w:tab w:val="clear" w:pos="14287" w:leader="none"/>
      </w:tabs>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38</w:t>
    </w:r>
    <w:r>
      <w:rPr>
        <w:rFonts w:eastAsia="仿宋_GB2312"/>
        <w:sz w:val="24"/>
      </w:rP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rPr>
        <w:rStyle w:val="1119"/>
      </w:rPr>
      <w:framePr w:wrap="around" w:vAnchor="text" w:hAnchor="margin" w:xAlign="right" w:y="1"/>
    </w:pPr>
    <w:r>
      <w:rPr>
        <w:rStyle w:val="1119"/>
      </w:rPr>
      <w:fldChar w:fldCharType="begin"/>
    </w:r>
    <w:r>
      <w:rPr>
        <w:rStyle w:val="1119"/>
      </w:rPr>
      <w:instrText xml:space="preserve">PAGE  </w:instrText>
    </w:r>
    <w:r>
      <w:rPr>
        <w:rStyle w:val="1119"/>
      </w:rPr>
      <w:fldChar w:fldCharType="end"/>
    </w:r>
    <w:r/>
  </w:p>
  <w:p>
    <w:pPr>
      <w:pStyle w:val="1096"/>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tabs>
        <w:tab w:val="center" w:pos="4153" w:leader="none"/>
        <w:tab w:val="clear" w:pos="7143" w:leader="none"/>
        <w:tab w:val="clear" w:pos="14287" w:leader="none"/>
      </w:tabs>
    </w:pPr>
    <w:r>
      <w:t xml:space="preserve"> </w:t>
    </w: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clear" w:pos="7143" w:leader="none"/>
        <w:tab w:val="right" w:pos="8306" w:leader="none"/>
        <w:tab w:val="clear" w:pos="14287" w:leader="none"/>
      </w:tabs>
      <w:pBdr>
        <w:bottom w:val="none" w:color="auto"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254"/>
      <w:isLgl w:val="false"/>
      <w:suff w:val="tab"/>
      <w:lvlText w:val="%1"/>
      <w:lvlJc w:val="left"/>
      <w:pPr>
        <w:ind w:left="680" w:hanging="680"/>
      </w:pPr>
      <w:rPr>
        <w:rFonts w:hint="eastAsia" w:ascii="宋体" w:hAnsi="宋体" w:eastAsia="宋体"/>
      </w:rPr>
    </w:lvl>
    <w:lvl w:ilvl="1">
      <w:start w:val="1"/>
      <w:numFmt w:val="decimal"/>
      <w:pStyle w:val="1255"/>
      <w:isLgl w:val="false"/>
      <w:suff w:val="tab"/>
      <w:lvlText w:val="%1.%2"/>
      <w:lvlJc w:val="left"/>
      <w:pPr>
        <w:ind w:left="851" w:hanging="851"/>
      </w:pPr>
      <w:rPr>
        <w:rFonts w:hint="eastAsia" w:ascii="宋体" w:hAnsi="宋体" w:eastAsia="宋体"/>
        <w:color w:val="000000"/>
      </w:rPr>
    </w:lvl>
    <w:lvl w:ilvl="2">
      <w:start w:val="1"/>
      <w:numFmt w:val="decimal"/>
      <w:pStyle w:val="12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0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22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149"/>
      <w:isLgl w:val="false"/>
      <w:suff w:val="nothing"/>
      <w:lvlText w:val="%1　"/>
      <w:lvlJc w:val="left"/>
      <w:pPr>
        <w:ind w:left="-25" w:firstLine="0"/>
      </w:pPr>
      <w:rPr>
        <w:rFonts w:hint="default" w:ascii="Times New Roman" w:hAnsi="Times New Roman" w:eastAsia="宋体"/>
        <w:b/>
        <w:i w:val="0"/>
        <w:color w:val="000000"/>
        <w:sz w:val="24"/>
        <w:szCs w:val="18"/>
        <w:u w:val="none"/>
      </w:rPr>
    </w:lvl>
    <w:lvl w:ilvl="1">
      <w:start w:val="1"/>
      <w:numFmt w:val="decimal"/>
      <w:pStyle w:val="1148"/>
      <w:isLgl w:val="false"/>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start w:val="1"/>
      <w:numFmt w:val="decimal"/>
      <w:isLgl w:val="false"/>
      <w:suff w:val="nothing"/>
      <w:lvlText w:val="%1.%2.%3　"/>
      <w:lvlJc w:val="left"/>
      <w:pPr>
        <w:ind w:left="-25" w:firstLine="0"/>
      </w:pPr>
      <w:rPr>
        <w:rFonts w:hint="default" w:ascii="Times New Roman" w:hAnsi="Times New Roman" w:eastAsia="黑体"/>
        <w:b w:val="0"/>
        <w:bCs/>
        <w:i w:val="0"/>
        <w:sz w:val="24"/>
        <w:szCs w:val="18"/>
      </w:rPr>
    </w:lvl>
    <w:lvl w:ilvl="3">
      <w:start w:val="1"/>
      <w:numFmt w:val="decimal"/>
      <w:pStyle w:val="118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8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93"/>
      <w:isLgl w:val="false"/>
      <w:suff w:val="nothing"/>
      <w:lvlText w:val="%1.%2.%3.%4.%5.%6　"/>
      <w:lvlJc w:val="left"/>
      <w:pPr>
        <w:ind w:left="-25" w:firstLine="0"/>
      </w:pPr>
      <w:rPr>
        <w:rFonts w:ascii="Times New Roman" w:hAnsi="Times New Roman" w:eastAsia="宋体"/>
        <w:b/>
        <w:i w:val="0"/>
        <w:sz w:val="28"/>
      </w:rPr>
    </w:lvl>
    <w:lvl w:ilvl="6">
      <w:start w:val="1"/>
      <w:numFmt w:val="lowerLetter"/>
      <w:pStyle w:val="120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5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8"/>
  </w:num>
  <w:num w:numId="2">
    <w:abstractNumId w:val="12"/>
  </w:num>
  <w:num w:numId="3">
    <w:abstractNumId w:val="2"/>
  </w:num>
  <w:num w:numId="4">
    <w:abstractNumId w:val="10"/>
  </w:num>
  <w:num w:numId="5">
    <w:abstractNumId w:val="5"/>
  </w:num>
  <w:num w:numId="6">
    <w:abstractNumId w:val="7"/>
  </w:num>
  <w:num w:numId="7">
    <w:abstractNumId w:val="3"/>
  </w:num>
  <w:num w:numId="8">
    <w:abstractNumId w:val="11"/>
  </w:num>
  <w:num w:numId="9">
    <w:abstractNumId w:val="13"/>
  </w:num>
  <w:num w:numId="10">
    <w:abstractNumId w:val="6"/>
  </w:num>
  <w:num w:numId="11">
    <w:abstractNumId w:val="0"/>
  </w:num>
  <w:num w:numId="12">
    <w:abstractNumId w:val="9"/>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character" w:styleId="34">
    <w:name w:val="Title Char"/>
    <w:basedOn w:val="868"/>
    <w:link w:val="872"/>
    <w:uiPriority w:val="10"/>
    <w:rPr>
      <w:sz w:val="48"/>
      <w:szCs w:val="48"/>
    </w:rPr>
  </w:style>
  <w:style w:type="character" w:styleId="36">
    <w:name w:val="Subtitle Char"/>
    <w:basedOn w:val="868"/>
    <w:link w:val="887"/>
    <w:uiPriority w:val="11"/>
    <w:rPr>
      <w:sz w:val="24"/>
      <w:szCs w:val="24"/>
    </w:rPr>
  </w:style>
  <w:style w:type="character" w:styleId="38">
    <w:name w:val="Quote Char"/>
    <w:link w:val="912"/>
    <w:uiPriority w:val="29"/>
    <w:rPr>
      <w:i/>
    </w:rPr>
  </w:style>
  <w:style w:type="character" w:styleId="40">
    <w:name w:val="Intense Quote Char"/>
    <w:link w:val="914"/>
    <w:uiPriority w:val="30"/>
    <w:rPr>
      <w:i/>
    </w:rPr>
  </w:style>
  <w:style w:type="character" w:styleId="42">
    <w:name w:val="Header Char"/>
    <w:basedOn w:val="868"/>
    <w:link w:val="884"/>
    <w:uiPriority w:val="99"/>
  </w:style>
  <w:style w:type="character" w:styleId="46">
    <w:name w:val="Caption Char"/>
    <w:basedOn w:val="874"/>
    <w:link w:val="883"/>
    <w:uiPriority w:val="99"/>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88"/>
    <w:uiPriority w:val="99"/>
    <w:rPr>
      <w:sz w:val="18"/>
    </w:rPr>
  </w:style>
  <w:style w:type="character" w:styleId="178">
    <w:name w:val="Endnote Text Char"/>
    <w:link w:val="882"/>
    <w:uiPriority w:val="99"/>
    <w:rPr>
      <w:sz w:val="20"/>
    </w:rPr>
  </w:style>
  <w:style w:type="paragraph" w:styleId="189">
    <w:name w:val="TOC Heading"/>
    <w:uiPriority w:val="39"/>
    <w:unhideWhenUsed/>
  </w:style>
  <w:style w:type="paragraph" w:styleId="858" w:default="1">
    <w:name w:val="Normal"/>
    <w:next w:val="870"/>
    <w:link w:val="1119"/>
    <w:uiPriority w:val="0"/>
    <w:qFormat/>
    <w:pPr>
      <w:jc w:val="both"/>
      <w:widowControl w:val="off"/>
    </w:pPr>
    <w:rPr>
      <w:rFonts w:ascii="Times New Roman" w:hAnsi="Times New Roman" w:eastAsia="宋体" w:cs="Times New Roman"/>
      <w:sz w:val="21"/>
      <w:szCs w:val="24"/>
      <w:lang w:val="en-US" w:eastAsia="zh-CN" w:bidi="ar-SA"/>
    </w:rPr>
  </w:style>
  <w:style w:type="paragraph" w:styleId="859">
    <w:name w:val="Heading 1"/>
    <w:basedOn w:val="858"/>
    <w:next w:val="858"/>
    <w:link w:val="899"/>
    <w:uiPriority w:val="9"/>
    <w:qFormat/>
    <w:pPr>
      <w:keepLines/>
      <w:keepNext/>
      <w:spacing w:before="480" w:after="200"/>
      <w:outlineLvl w:val="0"/>
    </w:pPr>
    <w:rPr>
      <w:rFonts w:ascii="Arial" w:hAnsi="Arial" w:eastAsia="Arial" w:cs="Arial"/>
      <w:sz w:val="40"/>
      <w:szCs w:val="40"/>
    </w:rPr>
  </w:style>
  <w:style w:type="paragraph" w:styleId="860">
    <w:name w:val="Heading 2"/>
    <w:basedOn w:val="858"/>
    <w:next w:val="871"/>
    <w:link w:val="1270"/>
    <w:uiPriority w:val="9"/>
    <w:unhideWhenUsed/>
    <w:qFormat/>
    <w:pPr>
      <w:keepLines/>
      <w:keepNext/>
      <w:spacing w:before="360" w:after="200"/>
      <w:outlineLvl w:val="1"/>
    </w:pPr>
    <w:rPr>
      <w:rFonts w:ascii="Arial" w:hAnsi="Arial" w:eastAsia="Arial" w:cs="Arial"/>
      <w:sz w:val="34"/>
    </w:rPr>
  </w:style>
  <w:style w:type="paragraph" w:styleId="861">
    <w:name w:val="Heading 3"/>
    <w:basedOn w:val="872"/>
    <w:next w:val="858"/>
    <w:link w:val="901"/>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link w:val="902"/>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link w:val="903"/>
    <w:uiPriority w:val="9"/>
    <w:unhideWhenUsed/>
    <w:qFormat/>
    <w:pPr>
      <w:keepLines/>
      <w:keepNext/>
      <w:spacing w:before="320" w:after="200"/>
      <w:outlineLvl w:val="4"/>
    </w:pPr>
    <w:rPr>
      <w:rFonts w:ascii="Arial" w:hAnsi="Arial" w:eastAsia="Arial" w:cs="Arial"/>
      <w:b/>
      <w:bCs/>
      <w:sz w:val="24"/>
    </w:rPr>
  </w:style>
  <w:style w:type="paragraph" w:styleId="864">
    <w:name w:val="Heading 6"/>
    <w:basedOn w:val="858"/>
    <w:next w:val="858"/>
    <w:link w:val="904"/>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link w:val="906"/>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link w:val="907"/>
    <w:uiPriority w:val="9"/>
    <w:unhideWhenUsed/>
    <w:qFormat/>
    <w:pPr>
      <w:keepLines/>
      <w:keepNext/>
      <w:spacing w:before="320" w:after="200"/>
      <w:outlineLvl w:val="8"/>
    </w:pPr>
    <w:rPr>
      <w:rFonts w:ascii="Arial" w:hAnsi="Arial" w:eastAsia="Arial" w:cs="Arial"/>
      <w:i/>
      <w:iCs/>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71">
    <w:name w:val="Normal Indent"/>
    <w:basedOn w:val="858"/>
    <w:uiPriority w:val="99"/>
    <w:qFormat/>
    <w:pPr>
      <w:ind w:firstLine="420"/>
    </w:pPr>
    <w:rPr>
      <w:rFonts w:ascii="Calibri" w:hAnsi="Calibri"/>
      <w:sz w:val="20"/>
      <w:szCs w:val="20"/>
    </w:rPr>
  </w:style>
  <w:style w:type="paragraph" w:styleId="872">
    <w:name w:val="Title"/>
    <w:basedOn w:val="858"/>
    <w:next w:val="858"/>
    <w:link w:val="910"/>
    <w:uiPriority w:val="10"/>
    <w:qFormat/>
    <w:pPr>
      <w:contextualSpacing/>
      <w:spacing w:before="300" w:after="200"/>
    </w:pPr>
    <w:rPr>
      <w:sz w:val="48"/>
      <w:szCs w:val="48"/>
    </w:rPr>
  </w:style>
  <w:style w:type="paragraph" w:styleId="873">
    <w:name w:val="toc 7"/>
    <w:basedOn w:val="858"/>
    <w:next w:val="858"/>
    <w:uiPriority w:val="39"/>
    <w:unhideWhenUsed/>
    <w:qFormat/>
    <w:pPr>
      <w:ind w:left="1701"/>
      <w:spacing w:after="57"/>
    </w:pPr>
  </w:style>
  <w:style w:type="paragraph" w:styleId="874">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annotation text"/>
    <w:basedOn w:val="858"/>
    <w:uiPriority w:val="99"/>
    <w:qFormat/>
    <w:pPr>
      <w:jc w:val="left"/>
    </w:pPr>
    <w:rPr>
      <w:sz w:val="20"/>
      <w:szCs w:val="20"/>
    </w:rPr>
  </w:style>
  <w:style w:type="paragraph" w:styleId="876">
    <w:name w:val="Body Text"/>
    <w:basedOn w:val="858"/>
    <w:uiPriority w:val="0"/>
    <w:unhideWhenUsed/>
    <w:qFormat/>
    <w:pPr>
      <w:jc w:val="center"/>
      <w:spacing w:after="120"/>
    </w:pPr>
    <w:rPr>
      <w:b/>
      <w:bCs/>
      <w:sz w:val="28"/>
      <w:szCs w:val="32"/>
    </w:rPr>
  </w:style>
  <w:style w:type="paragraph" w:styleId="877">
    <w:name w:val="Body Text Indent"/>
    <w:basedOn w:val="858"/>
    <w:next w:val="858"/>
    <w:uiPriority w:val="0"/>
    <w:qFormat/>
    <w:pPr>
      <w:ind w:firstLine="570"/>
      <w:spacing w:line="360" w:lineRule="auto"/>
    </w:pPr>
    <w:rPr>
      <w:sz w:val="24"/>
    </w:rPr>
  </w:style>
  <w:style w:type="paragraph" w:styleId="878">
    <w:name w:val="toc 5"/>
    <w:basedOn w:val="858"/>
    <w:next w:val="858"/>
    <w:uiPriority w:val="39"/>
    <w:unhideWhenUsed/>
    <w:qFormat/>
    <w:pPr>
      <w:ind w:left="1134"/>
      <w:spacing w:after="57"/>
    </w:pPr>
  </w:style>
  <w:style w:type="paragraph" w:styleId="879">
    <w:name w:val="toc 3"/>
    <w:basedOn w:val="858"/>
    <w:next w:val="858"/>
    <w:uiPriority w:val="39"/>
    <w:unhideWhenUsed/>
    <w:qFormat/>
    <w:pPr>
      <w:ind w:left="567"/>
      <w:spacing w:after="57"/>
    </w:pPr>
  </w:style>
  <w:style w:type="paragraph" w:styleId="880">
    <w:name w:val="Plain Text"/>
    <w:basedOn w:val="858"/>
    <w:uiPriority w:val="0"/>
    <w:qFormat/>
    <w:rPr>
      <w:rFonts w:hint="eastAsia" w:ascii="宋体" w:hAnsi="Courier New"/>
      <w:szCs w:val="20"/>
    </w:rPr>
  </w:style>
  <w:style w:type="paragraph" w:styleId="881">
    <w:name w:val="toc 8"/>
    <w:basedOn w:val="858"/>
    <w:next w:val="858"/>
    <w:uiPriority w:val="39"/>
    <w:unhideWhenUsed/>
    <w:qFormat/>
    <w:pPr>
      <w:ind w:left="1984"/>
      <w:spacing w:after="57"/>
    </w:pPr>
  </w:style>
  <w:style w:type="paragraph" w:styleId="882">
    <w:name w:val="endnote text"/>
    <w:basedOn w:val="858"/>
    <w:link w:val="1045"/>
    <w:uiPriority w:val="99"/>
    <w:semiHidden/>
    <w:unhideWhenUsed/>
    <w:qFormat/>
    <w:rPr>
      <w:sz w:val="20"/>
    </w:rPr>
  </w:style>
  <w:style w:type="paragraph" w:styleId="883">
    <w:name w:val="Footer"/>
    <w:basedOn w:val="858"/>
    <w:link w:val="918"/>
    <w:uiPriority w:val="99"/>
    <w:unhideWhenUsed/>
    <w:qFormat/>
    <w:pPr>
      <w:tabs>
        <w:tab w:val="center" w:pos="7143" w:leader="none"/>
        <w:tab w:val="right" w:pos="14287" w:leader="none"/>
      </w:tabs>
    </w:pPr>
  </w:style>
  <w:style w:type="paragraph" w:styleId="884">
    <w:name w:val="Header"/>
    <w:basedOn w:val="858"/>
    <w:link w:val="916"/>
    <w:uiPriority w:val="99"/>
    <w:unhideWhenUsed/>
    <w:qFormat/>
    <w:pPr>
      <w:tabs>
        <w:tab w:val="center" w:pos="7143" w:leader="none"/>
        <w:tab w:val="right" w:pos="14287" w:leader="none"/>
      </w:tabs>
    </w:pPr>
  </w:style>
  <w:style w:type="paragraph" w:styleId="885">
    <w:name w:val="toc 1"/>
    <w:basedOn w:val="858"/>
    <w:next w:val="858"/>
    <w:link w:val="1301"/>
    <w:uiPriority w:val="39"/>
    <w:unhideWhenUsed/>
    <w:qFormat/>
    <w:pPr>
      <w:spacing w:after="57"/>
    </w:pPr>
  </w:style>
  <w:style w:type="paragraph" w:styleId="886">
    <w:name w:val="toc 4"/>
    <w:basedOn w:val="858"/>
    <w:next w:val="858"/>
    <w:uiPriority w:val="39"/>
    <w:unhideWhenUsed/>
    <w:qFormat/>
    <w:pPr>
      <w:ind w:left="850"/>
      <w:spacing w:after="57"/>
    </w:pPr>
  </w:style>
  <w:style w:type="paragraph" w:styleId="887">
    <w:name w:val="Subtitle"/>
    <w:basedOn w:val="858"/>
    <w:next w:val="858"/>
    <w:link w:val="911"/>
    <w:uiPriority w:val="11"/>
    <w:qFormat/>
    <w:pPr>
      <w:spacing w:before="200" w:after="200"/>
    </w:pPr>
    <w:rPr>
      <w:sz w:val="24"/>
    </w:rPr>
  </w:style>
  <w:style w:type="paragraph" w:styleId="888">
    <w:name w:val="footnote text"/>
    <w:basedOn w:val="858"/>
    <w:link w:val="1044"/>
    <w:uiPriority w:val="99"/>
    <w:semiHidden/>
    <w:unhideWhenUsed/>
    <w:qFormat/>
    <w:pPr>
      <w:spacing w:after="40"/>
    </w:pPr>
    <w:rPr>
      <w:sz w:val="18"/>
    </w:rPr>
  </w:style>
  <w:style w:type="paragraph" w:styleId="889">
    <w:name w:val="toc 6"/>
    <w:basedOn w:val="858"/>
    <w:next w:val="858"/>
    <w:uiPriority w:val="39"/>
    <w:unhideWhenUsed/>
    <w:qFormat/>
    <w:pPr>
      <w:ind w:left="1417"/>
      <w:spacing w:after="57"/>
    </w:pPr>
  </w:style>
  <w:style w:type="paragraph" w:styleId="890">
    <w:name w:val="table of figures"/>
    <w:basedOn w:val="858"/>
    <w:next w:val="858"/>
    <w:uiPriority w:val="99"/>
    <w:unhideWhenUsed/>
    <w:qFormat/>
  </w:style>
  <w:style w:type="paragraph" w:styleId="891">
    <w:name w:val="toc 2"/>
    <w:basedOn w:val="858"/>
    <w:next w:val="858"/>
    <w:uiPriority w:val="39"/>
    <w:unhideWhenUsed/>
    <w:qFormat/>
    <w:pPr>
      <w:ind w:left="283"/>
      <w:spacing w:after="57"/>
    </w:pPr>
  </w:style>
  <w:style w:type="paragraph" w:styleId="892">
    <w:name w:val="toc 9"/>
    <w:basedOn w:val="858"/>
    <w:next w:val="858"/>
    <w:uiPriority w:val="39"/>
    <w:unhideWhenUsed/>
    <w:qFormat/>
    <w:pPr>
      <w:ind w:left="2268"/>
      <w:spacing w:after="57"/>
    </w:pPr>
  </w:style>
  <w:style w:type="paragraph" w:styleId="893">
    <w:name w:val="Body Text First Indent 2"/>
    <w:basedOn w:val="858"/>
    <w:next w:val="858"/>
    <w:uiPriority w:val="0"/>
    <w:qFormat/>
    <w:pPr>
      <w:ind w:left="420" w:firstLine="420"/>
      <w:spacing w:after="120" w:line="480" w:lineRule="exact"/>
    </w:pPr>
    <w:rPr>
      <w:szCs w:val="20"/>
    </w:rPr>
  </w:style>
  <w:style w:type="table" w:styleId="8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5">
    <w:name w:val="endnote reference"/>
    <w:uiPriority w:val="99"/>
    <w:semiHidden/>
    <w:unhideWhenUsed/>
    <w:qFormat/>
    <w:rPr>
      <w:vertAlign w:val="superscript"/>
    </w:rPr>
  </w:style>
  <w:style w:type="character" w:styleId="896">
    <w:name w:val="page number"/>
    <w:basedOn w:val="868"/>
    <w:uiPriority w:val="99"/>
    <w:qFormat/>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character" w:styleId="899" w:customStyle="1">
    <w:name w:val="标题 1 字符1"/>
    <w:link w:val="859"/>
    <w:uiPriority w:val="9"/>
    <w:qFormat/>
    <w:rPr>
      <w:rFonts w:ascii="Arial" w:hAnsi="Arial" w:eastAsia="Arial" w:cs="Arial"/>
      <w:sz w:val="40"/>
      <w:szCs w:val="40"/>
    </w:rPr>
  </w:style>
  <w:style w:type="character" w:styleId="900" w:customStyle="1">
    <w:name w:val="标题 2 字符1"/>
    <w:link w:val="860"/>
    <w:uiPriority w:val="9"/>
    <w:qFormat/>
    <w:rPr>
      <w:rFonts w:ascii="Arial" w:hAnsi="Arial" w:eastAsia="Arial" w:cs="Arial"/>
      <w:sz w:val="34"/>
    </w:rPr>
  </w:style>
  <w:style w:type="character" w:styleId="901" w:customStyle="1">
    <w:name w:val="标题 3 字符1"/>
    <w:link w:val="861"/>
    <w:uiPriority w:val="9"/>
    <w:qFormat/>
    <w:rPr>
      <w:rFonts w:ascii="Arial" w:hAnsi="Arial" w:eastAsia="Arial" w:cs="Arial"/>
      <w:sz w:val="30"/>
      <w:szCs w:val="30"/>
    </w:rPr>
  </w:style>
  <w:style w:type="character" w:styleId="902" w:customStyle="1">
    <w:name w:val="标题 4 字符1"/>
    <w:link w:val="862"/>
    <w:uiPriority w:val="9"/>
    <w:qFormat/>
    <w:rPr>
      <w:rFonts w:ascii="Arial" w:hAnsi="Arial" w:eastAsia="Arial" w:cs="Arial"/>
      <w:b/>
      <w:bCs/>
      <w:sz w:val="26"/>
      <w:szCs w:val="26"/>
    </w:rPr>
  </w:style>
  <w:style w:type="character" w:styleId="903" w:customStyle="1">
    <w:name w:val="标题 5 字符1"/>
    <w:link w:val="863"/>
    <w:uiPriority w:val="9"/>
    <w:qFormat/>
    <w:rPr>
      <w:rFonts w:ascii="Arial" w:hAnsi="Arial" w:eastAsia="Arial" w:cs="Arial"/>
      <w:b/>
      <w:bCs/>
      <w:sz w:val="24"/>
      <w:szCs w:val="24"/>
    </w:rPr>
  </w:style>
  <w:style w:type="character" w:styleId="904" w:customStyle="1">
    <w:name w:val="标题 6 字符1"/>
    <w:link w:val="864"/>
    <w:uiPriority w:val="9"/>
    <w:qFormat/>
    <w:rPr>
      <w:rFonts w:ascii="Arial" w:hAnsi="Arial" w:eastAsia="Arial" w:cs="Arial"/>
      <w:b/>
      <w:bCs/>
      <w:sz w:val="22"/>
      <w:szCs w:val="22"/>
    </w:rPr>
  </w:style>
  <w:style w:type="character" w:styleId="905" w:customStyle="1">
    <w:name w:val="标题 7 字符1"/>
    <w:link w:val="865"/>
    <w:uiPriority w:val="9"/>
    <w:qFormat/>
    <w:rPr>
      <w:rFonts w:ascii="Arial" w:hAnsi="Arial" w:eastAsia="Arial" w:cs="Arial"/>
      <w:b/>
      <w:bCs/>
      <w:i/>
      <w:iCs/>
      <w:sz w:val="22"/>
      <w:szCs w:val="22"/>
    </w:rPr>
  </w:style>
  <w:style w:type="character" w:styleId="906" w:customStyle="1">
    <w:name w:val="标题 8 字符1"/>
    <w:link w:val="866"/>
    <w:uiPriority w:val="9"/>
    <w:qFormat/>
    <w:rPr>
      <w:rFonts w:ascii="Arial" w:hAnsi="Arial" w:eastAsia="Arial" w:cs="Arial"/>
      <w:i/>
      <w:iCs/>
      <w:sz w:val="22"/>
      <w:szCs w:val="22"/>
    </w:rPr>
  </w:style>
  <w:style w:type="character" w:styleId="907" w:customStyle="1">
    <w:name w:val="标题 9 字符1"/>
    <w:link w:val="867"/>
    <w:uiPriority w:val="9"/>
    <w:qFormat/>
    <w:rPr>
      <w:rFonts w:ascii="Arial" w:hAnsi="Arial" w:eastAsia="Arial" w:cs="Arial"/>
      <w:i/>
      <w:iCs/>
      <w:sz w:val="21"/>
      <w:szCs w:val="21"/>
    </w:rPr>
  </w:style>
  <w:style w:type="paragraph" w:styleId="908">
    <w:name w:val="List Paragraph"/>
    <w:basedOn w:val="858"/>
    <w:uiPriority w:val="34"/>
    <w:qFormat/>
    <w:pPr>
      <w:contextualSpacing/>
      <w:ind w:left="720"/>
    </w:pPr>
  </w:style>
  <w:style w:type="paragraph" w:styleId="909">
    <w:name w:val="No Spacing"/>
    <w:uiPriority w:val="1"/>
    <w:qFormat/>
    <w:rPr>
      <w:rFonts w:ascii="Times New Roman" w:hAnsi="Times New Roman" w:eastAsia="宋体" w:cs="Times New Roman"/>
      <w:lang w:val="en-US" w:eastAsia="zh-CN" w:bidi="ar-SA"/>
    </w:rPr>
  </w:style>
  <w:style w:type="character" w:styleId="910" w:customStyle="1">
    <w:name w:val="标题 字符1"/>
    <w:link w:val="872"/>
    <w:uiPriority w:val="10"/>
    <w:qFormat/>
    <w:rPr>
      <w:sz w:val="48"/>
      <w:szCs w:val="48"/>
    </w:rPr>
  </w:style>
  <w:style w:type="character" w:styleId="911" w:customStyle="1">
    <w:name w:val="副标题 字符"/>
    <w:link w:val="887"/>
    <w:uiPriority w:val="11"/>
    <w:qFormat/>
    <w:rPr>
      <w:sz w:val="24"/>
      <w:szCs w:val="24"/>
    </w:rPr>
  </w:style>
  <w:style w:type="paragraph" w:styleId="912">
    <w:name w:val="Quote"/>
    <w:basedOn w:val="858"/>
    <w:next w:val="858"/>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858"/>
    <w:next w:val="858"/>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character" w:styleId="916" w:customStyle="1">
    <w:name w:val="页眉 字符1"/>
    <w:link w:val="884"/>
    <w:uiPriority w:val="99"/>
    <w:qFormat/>
  </w:style>
  <w:style w:type="character" w:styleId="917" w:customStyle="1">
    <w:name w:val="Footer Char"/>
    <w:uiPriority w:val="99"/>
    <w:qFormat/>
  </w:style>
  <w:style w:type="character" w:styleId="918" w:customStyle="1">
    <w:name w:val="页脚 字符1"/>
    <w:link w:val="883"/>
    <w:uiPriority w:val="99"/>
    <w:qFormat/>
  </w:style>
  <w:style w:type="table" w:styleId="91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4" w:customStyle="1">
    <w:name w:val="脚注文本 字符"/>
    <w:link w:val="888"/>
    <w:uiPriority w:val="99"/>
    <w:qFormat/>
    <w:rPr>
      <w:sz w:val="18"/>
    </w:rPr>
  </w:style>
  <w:style w:type="character" w:styleId="1045" w:customStyle="1">
    <w:name w:val="尾注文本 字符"/>
    <w:link w:val="882"/>
    <w:uiPriority w:val="99"/>
    <w:qFormat/>
    <w:rPr>
      <w:sz w:val="20"/>
    </w:rPr>
  </w:style>
  <w:style w:type="paragraph" w:styleId="1046" w:customStyle="1">
    <w:name w:val="TOC 标题1"/>
    <w:uiPriority w:val="39"/>
    <w:unhideWhenUsed/>
    <w:qFormat/>
    <w:rPr>
      <w:rFonts w:ascii="Times New Roman" w:hAnsi="Times New Roman" w:eastAsia="宋体" w:cs="Times New Roman"/>
      <w:lang w:val="en-US" w:eastAsia="zh-CN" w:bidi="ar-SA"/>
    </w:rPr>
  </w:style>
  <w:style w:type="paragraph" w:styleId="1047" w:customStyle="1">
    <w:name w:val="标题 11"/>
    <w:basedOn w:val="858"/>
    <w:next w:val="858"/>
    <w:link w:val="1059"/>
    <w:uiPriority w:val="0"/>
    <w:qFormat/>
    <w:pPr>
      <w:jc w:val="center"/>
      <w:keepLines/>
      <w:keepNext/>
      <w:spacing w:before="240" w:after="120" w:line="300" w:lineRule="auto"/>
      <w:outlineLvl w:val="0"/>
    </w:pPr>
    <w:rPr>
      <w:rFonts w:ascii="宋体"/>
      <w:b/>
      <w:sz w:val="32"/>
      <w:szCs w:val="20"/>
    </w:rPr>
  </w:style>
  <w:style w:type="paragraph" w:styleId="1048" w:customStyle="1">
    <w:name w:val="标题 21"/>
    <w:basedOn w:val="858"/>
    <w:next w:val="1049"/>
    <w:link w:val="1060"/>
    <w:uiPriority w:val="0"/>
    <w:qFormat/>
    <w:pPr>
      <w:jc w:val="center"/>
      <w:keepLines/>
      <w:keepNext/>
      <w:spacing w:before="120" w:line="300" w:lineRule="auto"/>
      <w:outlineLvl w:val="1"/>
    </w:pPr>
    <w:rPr>
      <w:rFonts w:ascii="Arial" w:hAnsi="Arial" w:eastAsia="黑体"/>
      <w:b/>
      <w:sz w:val="30"/>
      <w:szCs w:val="20"/>
    </w:rPr>
  </w:style>
  <w:style w:type="paragraph" w:styleId="1049" w:customStyle="1">
    <w:name w:val="正文缩进11"/>
    <w:basedOn w:val="858"/>
    <w:link w:val="1061"/>
    <w:uiPriority w:val="99"/>
    <w:qFormat/>
    <w:pPr>
      <w:ind w:firstLine="420"/>
      <w:jc w:val="left"/>
    </w:pPr>
    <w:rPr>
      <w:rFonts w:ascii="宋体"/>
      <w:sz w:val="24"/>
    </w:rPr>
  </w:style>
  <w:style w:type="paragraph" w:styleId="1050" w:customStyle="1">
    <w:name w:val="标题 31"/>
    <w:basedOn w:val="858"/>
    <w:next w:val="1049"/>
    <w:link w:val="1062"/>
    <w:uiPriority w:val="0"/>
    <w:qFormat/>
    <w:pPr>
      <w:jc w:val="left"/>
      <w:keepLines/>
      <w:keepNext/>
      <w:spacing w:before="360" w:after="120"/>
      <w:outlineLvl w:val="2"/>
    </w:pPr>
    <w:rPr>
      <w:rFonts w:ascii="宋体"/>
      <w:b/>
      <w:sz w:val="24"/>
      <w:szCs w:val="20"/>
      <w:u w:val="single"/>
    </w:rPr>
  </w:style>
  <w:style w:type="paragraph" w:styleId="1051" w:customStyle="1">
    <w:name w:val="标题 41"/>
    <w:basedOn w:val="858"/>
    <w:next w:val="858"/>
    <w:link w:val="1063"/>
    <w:uiPriority w:val="0"/>
    <w:qFormat/>
    <w:pPr>
      <w:keepLines/>
      <w:keepNext/>
      <w:spacing w:before="280" w:after="290" w:line="376" w:lineRule="atLeast"/>
      <w:outlineLvl w:val="3"/>
    </w:pPr>
    <w:rPr>
      <w:rFonts w:ascii="Arial" w:hAnsi="Arial" w:eastAsia="黑体"/>
      <w:b/>
      <w:sz w:val="28"/>
      <w:szCs w:val="20"/>
    </w:rPr>
  </w:style>
  <w:style w:type="paragraph" w:styleId="1052" w:customStyle="1">
    <w:name w:val="标题 51"/>
    <w:basedOn w:val="858"/>
    <w:next w:val="858"/>
    <w:link w:val="1064"/>
    <w:uiPriority w:val="0"/>
    <w:qFormat/>
    <w:pPr>
      <w:keepLines/>
      <w:keepNext/>
      <w:spacing w:before="280" w:after="290" w:line="376" w:lineRule="atLeast"/>
      <w:outlineLvl w:val="4"/>
    </w:pPr>
    <w:rPr>
      <w:b/>
      <w:sz w:val="28"/>
      <w:szCs w:val="20"/>
    </w:rPr>
  </w:style>
  <w:style w:type="paragraph" w:styleId="1053" w:customStyle="1">
    <w:name w:val="标题 61"/>
    <w:basedOn w:val="858"/>
    <w:next w:val="858"/>
    <w:link w:val="1065"/>
    <w:uiPriority w:val="0"/>
    <w:qFormat/>
    <w:pPr>
      <w:keepLines/>
      <w:keepNext/>
      <w:spacing w:before="240" w:after="64" w:line="320" w:lineRule="atLeast"/>
      <w:outlineLvl w:val="5"/>
    </w:pPr>
    <w:rPr>
      <w:rFonts w:ascii="Arial" w:hAnsi="Arial" w:eastAsia="黑体"/>
      <w:b/>
      <w:sz w:val="24"/>
      <w:szCs w:val="20"/>
    </w:rPr>
  </w:style>
  <w:style w:type="paragraph" w:styleId="1054" w:customStyle="1">
    <w:name w:val="标题 71"/>
    <w:basedOn w:val="858"/>
    <w:next w:val="858"/>
    <w:link w:val="1066"/>
    <w:uiPriority w:val="0"/>
    <w:qFormat/>
    <w:pPr>
      <w:keepLines/>
      <w:keepNext/>
      <w:spacing w:before="240" w:after="64" w:line="320" w:lineRule="atLeast"/>
      <w:outlineLvl w:val="6"/>
    </w:pPr>
    <w:rPr>
      <w:b/>
      <w:sz w:val="24"/>
      <w:szCs w:val="20"/>
    </w:rPr>
  </w:style>
  <w:style w:type="paragraph" w:styleId="1055" w:customStyle="1">
    <w:name w:val="标题 81"/>
    <w:basedOn w:val="858"/>
    <w:next w:val="858"/>
    <w:link w:val="1067"/>
    <w:uiPriority w:val="0"/>
    <w:qFormat/>
    <w:pPr>
      <w:keepLines/>
      <w:keepNext/>
      <w:spacing w:before="240" w:after="64" w:line="320" w:lineRule="atLeast"/>
      <w:outlineLvl w:val="7"/>
    </w:pPr>
    <w:rPr>
      <w:rFonts w:ascii="Arial" w:hAnsi="Arial" w:eastAsia="黑体"/>
      <w:sz w:val="24"/>
      <w:szCs w:val="20"/>
    </w:rPr>
  </w:style>
  <w:style w:type="paragraph" w:styleId="1056" w:customStyle="1">
    <w:name w:val="标题 91"/>
    <w:basedOn w:val="858"/>
    <w:next w:val="858"/>
    <w:link w:val="1068"/>
    <w:uiPriority w:val="0"/>
    <w:qFormat/>
    <w:pPr>
      <w:keepLines/>
      <w:keepNext/>
      <w:spacing w:before="240" w:after="64" w:line="320" w:lineRule="atLeast"/>
      <w:outlineLvl w:val="8"/>
    </w:pPr>
    <w:rPr>
      <w:rFonts w:ascii="Arial" w:hAnsi="Arial" w:eastAsia="黑体"/>
      <w:szCs w:val="20"/>
    </w:rPr>
  </w:style>
  <w:style w:type="character" w:styleId="1057" w:customStyle="1">
    <w:name w:val="默认段落字体1"/>
    <w:link w:val="858"/>
    <w:uiPriority w:val="1"/>
    <w:unhideWhenUsed/>
    <w:qFormat/>
  </w:style>
  <w:style w:type="table" w:styleId="1058" w:customStyle="1">
    <w:name w:val="普通表格1"/>
    <w:uiPriority w:val="99"/>
    <w:unhideWhenUsed/>
    <w:qFormat/>
    <w:tblPr>
      <w:tblCellMar>
        <w:left w:w="0" w:type="dxa"/>
        <w:top w:w="0" w:type="dxa"/>
        <w:right w:w="0" w:type="dxa"/>
        <w:bottom w:w="0" w:type="dxa"/>
      </w:tblCellMar>
    </w:tblPr>
  </w:style>
  <w:style w:type="character" w:styleId="1059" w:customStyle="1">
    <w:name w:val="标题 1 字符"/>
    <w:link w:val="1047"/>
    <w:uiPriority w:val="0"/>
    <w:qFormat/>
    <w:rPr>
      <w:rFonts w:ascii="宋体"/>
      <w:b/>
      <w:sz w:val="32"/>
    </w:rPr>
  </w:style>
  <w:style w:type="character" w:styleId="1060" w:customStyle="1">
    <w:name w:val="标题 2 字符"/>
    <w:link w:val="1048"/>
    <w:uiPriority w:val="0"/>
    <w:qFormat/>
    <w:rPr>
      <w:rFonts w:ascii="Arial" w:hAnsi="Arial" w:eastAsia="黑体"/>
      <w:b/>
      <w:sz w:val="30"/>
      <w:lang w:val="en-US" w:eastAsia="zh-CN" w:bidi="ar-SA"/>
    </w:rPr>
  </w:style>
  <w:style w:type="character" w:styleId="1061" w:customStyle="1">
    <w:name w:val="正文缩进 字符"/>
    <w:link w:val="1049"/>
    <w:uiPriority w:val="99"/>
    <w:qFormat/>
    <w:rPr>
      <w:rFonts w:ascii="宋体" w:eastAsia="宋体"/>
      <w:sz w:val="24"/>
      <w:szCs w:val="24"/>
      <w:lang w:val="en-US" w:eastAsia="zh-CN" w:bidi="ar-SA"/>
    </w:rPr>
  </w:style>
  <w:style w:type="character" w:styleId="1062" w:customStyle="1">
    <w:name w:val="标题 3 字符"/>
    <w:link w:val="1050"/>
    <w:uiPriority w:val="0"/>
    <w:qFormat/>
    <w:rPr>
      <w:rFonts w:ascii="宋体" w:eastAsia="宋体"/>
      <w:b/>
      <w:sz w:val="24"/>
      <w:u w:val="single"/>
      <w:lang w:val="en-US" w:eastAsia="zh-CN" w:bidi="ar-SA"/>
    </w:rPr>
  </w:style>
  <w:style w:type="character" w:styleId="1063" w:customStyle="1">
    <w:name w:val="标题 4 字符"/>
    <w:link w:val="1051"/>
    <w:uiPriority w:val="0"/>
    <w:qFormat/>
    <w:rPr>
      <w:rFonts w:ascii="Arial" w:hAnsi="Arial" w:eastAsia="黑体"/>
      <w:b/>
      <w:sz w:val="28"/>
    </w:rPr>
  </w:style>
  <w:style w:type="character" w:styleId="1064" w:customStyle="1">
    <w:name w:val="标题 5 字符"/>
    <w:link w:val="1052"/>
    <w:uiPriority w:val="0"/>
    <w:qFormat/>
    <w:rPr>
      <w:b/>
      <w:sz w:val="28"/>
    </w:rPr>
  </w:style>
  <w:style w:type="character" w:styleId="1065" w:customStyle="1">
    <w:name w:val="标题 6 字符"/>
    <w:link w:val="1053"/>
    <w:uiPriority w:val="0"/>
    <w:qFormat/>
    <w:rPr>
      <w:rFonts w:ascii="Arial" w:hAnsi="Arial" w:eastAsia="黑体"/>
      <w:b/>
      <w:sz w:val="24"/>
    </w:rPr>
  </w:style>
  <w:style w:type="character" w:styleId="1066" w:customStyle="1">
    <w:name w:val="标题 7 字符"/>
    <w:link w:val="1054"/>
    <w:uiPriority w:val="0"/>
    <w:qFormat/>
    <w:rPr>
      <w:b/>
      <w:sz w:val="24"/>
    </w:rPr>
  </w:style>
  <w:style w:type="character" w:styleId="1067" w:customStyle="1">
    <w:name w:val="标题 8 字符"/>
    <w:link w:val="1055"/>
    <w:uiPriority w:val="0"/>
    <w:qFormat/>
    <w:rPr>
      <w:rFonts w:ascii="Arial" w:hAnsi="Arial" w:eastAsia="黑体"/>
      <w:sz w:val="24"/>
    </w:rPr>
  </w:style>
  <w:style w:type="character" w:styleId="1068" w:customStyle="1">
    <w:name w:val="标题 9 字符"/>
    <w:link w:val="1056"/>
    <w:uiPriority w:val="0"/>
    <w:qFormat/>
    <w:rPr>
      <w:rFonts w:ascii="Arial" w:hAnsi="Arial" w:eastAsia="黑体"/>
      <w:sz w:val="21"/>
    </w:rPr>
  </w:style>
  <w:style w:type="paragraph" w:styleId="1069" w:customStyle="1">
    <w:name w:val="目录 71"/>
    <w:basedOn w:val="858"/>
    <w:next w:val="858"/>
    <w:uiPriority w:val="0"/>
    <w:qFormat/>
    <w:pPr>
      <w:ind w:left="2520"/>
    </w:pPr>
  </w:style>
  <w:style w:type="paragraph" w:styleId="1070" w:customStyle="1">
    <w:name w:val="题注1"/>
    <w:basedOn w:val="858"/>
    <w:next w:val="858"/>
    <w:uiPriority w:val="0"/>
    <w:qFormat/>
    <w:pPr>
      <w:spacing w:line="480" w:lineRule="auto"/>
    </w:pPr>
    <w:rPr>
      <w:rFonts w:ascii="华文中宋" w:hAnsi="华文中宋" w:eastAsia="华文中宋"/>
      <w:sz w:val="36"/>
      <w:szCs w:val="20"/>
    </w:rPr>
  </w:style>
  <w:style w:type="paragraph" w:styleId="1071" w:customStyle="1">
    <w:name w:val="文档结构图1"/>
    <w:basedOn w:val="858"/>
    <w:link w:val="1072"/>
    <w:uiPriority w:val="0"/>
    <w:qFormat/>
    <w:pPr>
      <w:shd w:val="clear" w:color="auto" w:fill="000080"/>
    </w:pPr>
  </w:style>
  <w:style w:type="character" w:styleId="1072" w:customStyle="1">
    <w:name w:val="文档结构图 字符"/>
    <w:link w:val="1071"/>
    <w:uiPriority w:val="0"/>
    <w:qFormat/>
    <w:rPr>
      <w:sz w:val="21"/>
      <w:szCs w:val="24"/>
      <w:shd w:val="clear" w:color="auto" w:fill="000080"/>
    </w:rPr>
  </w:style>
  <w:style w:type="paragraph" w:styleId="1073" w:customStyle="1">
    <w:name w:val="批注文字1"/>
    <w:basedOn w:val="858"/>
    <w:link w:val="1074"/>
    <w:uiPriority w:val="99"/>
    <w:qFormat/>
    <w:pPr>
      <w:jc w:val="left"/>
    </w:pPr>
  </w:style>
  <w:style w:type="character" w:styleId="1074" w:customStyle="1">
    <w:name w:val="批注文字 字符1"/>
    <w:link w:val="1073"/>
    <w:uiPriority w:val="99"/>
    <w:qFormat/>
    <w:rPr>
      <w:sz w:val="21"/>
      <w:szCs w:val="24"/>
    </w:rPr>
  </w:style>
  <w:style w:type="paragraph" w:styleId="1075" w:customStyle="1">
    <w:name w:val="正文文本 31"/>
    <w:basedOn w:val="858"/>
    <w:link w:val="1076"/>
    <w:uiPriority w:val="0"/>
    <w:qFormat/>
    <w:pPr>
      <w:spacing w:after="120"/>
    </w:pPr>
    <w:rPr>
      <w:sz w:val="16"/>
      <w:szCs w:val="16"/>
    </w:rPr>
  </w:style>
  <w:style w:type="character" w:styleId="1076" w:customStyle="1">
    <w:name w:val="正文文本 3 字符"/>
    <w:link w:val="1075"/>
    <w:uiPriority w:val="0"/>
    <w:qFormat/>
    <w:rPr>
      <w:sz w:val="16"/>
      <w:szCs w:val="16"/>
    </w:rPr>
  </w:style>
  <w:style w:type="paragraph" w:styleId="1077" w:customStyle="1">
    <w:name w:val="正文文本1"/>
    <w:basedOn w:val="858"/>
    <w:next w:val="858"/>
    <w:link w:val="1078"/>
    <w:uiPriority w:val="0"/>
    <w:qFormat/>
    <w:pPr>
      <w:spacing w:before="120" w:line="22" w:lineRule="atLeast"/>
      <w:tabs>
        <w:tab w:val="left" w:pos="567" w:leader="none"/>
      </w:tabs>
    </w:pPr>
    <w:rPr>
      <w:rFonts w:ascii="宋体" w:hAnsi="宋体"/>
      <w:sz w:val="24"/>
    </w:rPr>
  </w:style>
  <w:style w:type="character" w:styleId="1078" w:customStyle="1">
    <w:name w:val="正文文本 字符"/>
    <w:link w:val="1077"/>
    <w:uiPriority w:val="0"/>
    <w:qFormat/>
    <w:rPr>
      <w:rFonts w:ascii="宋体" w:hAnsi="宋体"/>
      <w:sz w:val="24"/>
      <w:szCs w:val="24"/>
    </w:rPr>
  </w:style>
  <w:style w:type="paragraph" w:styleId="1079" w:customStyle="1">
    <w:name w:val="正文文本缩进11"/>
    <w:basedOn w:val="858"/>
    <w:link w:val="1080"/>
    <w:uiPriority w:val="0"/>
    <w:qFormat/>
    <w:pPr>
      <w:ind w:firstLine="570"/>
      <w:spacing w:line="360" w:lineRule="auto"/>
    </w:pPr>
    <w:rPr>
      <w:sz w:val="24"/>
    </w:rPr>
  </w:style>
  <w:style w:type="character" w:styleId="1080" w:customStyle="1">
    <w:name w:val="正文文本缩进 字符"/>
    <w:link w:val="1079"/>
    <w:uiPriority w:val="0"/>
    <w:qFormat/>
    <w:rPr>
      <w:rFonts w:eastAsia="宋体"/>
      <w:sz w:val="24"/>
      <w:szCs w:val="24"/>
      <w:lang w:val="en-US" w:eastAsia="zh-CN" w:bidi="ar-SA"/>
    </w:rPr>
  </w:style>
  <w:style w:type="paragraph" w:styleId="1081" w:customStyle="1">
    <w:name w:val="列表 21"/>
    <w:basedOn w:val="858"/>
    <w:uiPriority w:val="0"/>
    <w:qFormat/>
    <w:pPr>
      <w:ind w:left="100" w:hanging="200"/>
    </w:pPr>
  </w:style>
  <w:style w:type="paragraph" w:styleId="1082" w:customStyle="1">
    <w:name w:val="文本块1"/>
    <w:basedOn w:val="858"/>
    <w:uiPriority w:val="0"/>
    <w:qFormat/>
    <w:pPr>
      <w:ind w:left="480" w:right="-341" w:firstLine="513"/>
      <w:widowControl/>
    </w:pPr>
    <w:rPr>
      <w:sz w:val="24"/>
      <w:szCs w:val="20"/>
    </w:rPr>
  </w:style>
  <w:style w:type="paragraph" w:styleId="1083" w:customStyle="1">
    <w:name w:val="目录 51"/>
    <w:basedOn w:val="858"/>
    <w:next w:val="858"/>
    <w:uiPriority w:val="0"/>
    <w:qFormat/>
    <w:pPr>
      <w:ind w:left="1680"/>
    </w:pPr>
  </w:style>
  <w:style w:type="paragraph" w:styleId="1084" w:customStyle="1">
    <w:name w:val="目录 31"/>
    <w:basedOn w:val="858"/>
    <w:next w:val="858"/>
    <w:uiPriority w:val="39"/>
    <w:qFormat/>
    <w:pPr>
      <w:ind w:left="840"/>
    </w:pPr>
  </w:style>
  <w:style w:type="paragraph" w:styleId="1085" w:customStyle="1">
    <w:name w:val="纯文本1"/>
    <w:basedOn w:val="858"/>
    <w:next w:val="1086"/>
    <w:link w:val="1088"/>
    <w:uiPriority w:val="0"/>
    <w:qFormat/>
    <w:rPr>
      <w:rFonts w:hint="eastAsia" w:ascii="宋体" w:hAnsi="Courier New"/>
      <w:szCs w:val="20"/>
    </w:rPr>
  </w:style>
  <w:style w:type="paragraph" w:styleId="1086" w:customStyle="1">
    <w:name w:val="目录 41"/>
    <w:basedOn w:val="858"/>
    <w:next w:val="858"/>
    <w:uiPriority w:val="0"/>
    <w:qFormat/>
    <w:pPr>
      <w:ind w:left="1260"/>
    </w:pPr>
  </w:style>
  <w:style w:type="paragraph" w:styleId="1087" w:customStyle="1">
    <w:name w:val="正文缩进111"/>
    <w:basedOn w:val="858"/>
    <w:next w:val="858"/>
    <w:uiPriority w:val="0"/>
    <w:qFormat/>
    <w:pPr>
      <w:ind w:firstLine="420"/>
      <w:jc w:val="left"/>
    </w:pPr>
    <w:rPr>
      <w:rFonts w:ascii="宋体"/>
      <w:sz w:val="24"/>
    </w:rPr>
  </w:style>
  <w:style w:type="character" w:styleId="1088" w:customStyle="1">
    <w:name w:val="纯文本 字符2"/>
    <w:link w:val="1085"/>
    <w:uiPriority w:val="0"/>
    <w:qFormat/>
    <w:rPr>
      <w:rFonts w:hint="eastAsia" w:ascii="宋体" w:hAnsi="Courier New" w:eastAsia="宋体" w:cs="宋体"/>
      <w:sz w:val="21"/>
    </w:rPr>
  </w:style>
  <w:style w:type="paragraph" w:styleId="1089" w:customStyle="1">
    <w:name w:val="目录 81"/>
    <w:basedOn w:val="858"/>
    <w:next w:val="858"/>
    <w:uiPriority w:val="0"/>
    <w:qFormat/>
    <w:pPr>
      <w:ind w:left="2940"/>
    </w:pPr>
  </w:style>
  <w:style w:type="paragraph" w:styleId="1090" w:customStyle="1">
    <w:name w:val="日期1"/>
    <w:basedOn w:val="858"/>
    <w:next w:val="858"/>
    <w:link w:val="1091"/>
    <w:uiPriority w:val="0"/>
    <w:qFormat/>
    <w:pPr>
      <w:ind w:left="100"/>
    </w:pPr>
    <w:rPr>
      <w:rFonts w:ascii="仿宋_GB2312" w:hAnsi="宋体" w:eastAsia="仿宋_GB2312"/>
      <w:color w:val="000000"/>
      <w:sz w:val="24"/>
    </w:rPr>
  </w:style>
  <w:style w:type="character" w:styleId="1091" w:customStyle="1">
    <w:name w:val="日期 字符"/>
    <w:link w:val="1090"/>
    <w:uiPriority w:val="0"/>
    <w:qFormat/>
    <w:rPr>
      <w:rFonts w:ascii="仿宋_GB2312" w:hAnsi="宋体" w:eastAsia="仿宋_GB2312"/>
      <w:color w:val="000000"/>
      <w:sz w:val="24"/>
      <w:szCs w:val="24"/>
    </w:rPr>
  </w:style>
  <w:style w:type="paragraph" w:styleId="1092" w:customStyle="1">
    <w:name w:val="正文文本缩进 21"/>
    <w:basedOn w:val="858"/>
    <w:link w:val="1093"/>
    <w:uiPriority w:val="0"/>
    <w:qFormat/>
    <w:pPr>
      <w:ind w:firstLine="480"/>
    </w:pPr>
    <w:rPr>
      <w:rFonts w:ascii="仿宋_GB2312" w:eastAsia="仿宋_GB2312"/>
      <w:sz w:val="24"/>
    </w:rPr>
  </w:style>
  <w:style w:type="character" w:styleId="1093" w:customStyle="1">
    <w:name w:val="正文文本缩进 2 字符"/>
    <w:link w:val="1092"/>
    <w:uiPriority w:val="0"/>
    <w:qFormat/>
    <w:rPr>
      <w:rFonts w:ascii="仿宋_GB2312" w:eastAsia="仿宋_GB2312"/>
      <w:sz w:val="24"/>
      <w:szCs w:val="24"/>
    </w:rPr>
  </w:style>
  <w:style w:type="paragraph" w:styleId="1094" w:customStyle="1">
    <w:name w:val="批注框文本1"/>
    <w:basedOn w:val="858"/>
    <w:link w:val="1095"/>
    <w:uiPriority w:val="0"/>
    <w:qFormat/>
    <w:rPr>
      <w:sz w:val="18"/>
      <w:szCs w:val="18"/>
    </w:rPr>
  </w:style>
  <w:style w:type="character" w:styleId="1095" w:customStyle="1">
    <w:name w:val="批注框文本 字符"/>
    <w:link w:val="1094"/>
    <w:uiPriority w:val="0"/>
    <w:qFormat/>
    <w:rPr>
      <w:sz w:val="18"/>
      <w:szCs w:val="18"/>
    </w:rPr>
  </w:style>
  <w:style w:type="paragraph" w:styleId="1096" w:customStyle="1">
    <w:name w:val="页脚1"/>
    <w:basedOn w:val="858"/>
    <w:link w:val="1097"/>
    <w:uiPriority w:val="99"/>
    <w:qFormat/>
    <w:pPr>
      <w:jc w:val="left"/>
      <w:tabs>
        <w:tab w:val="center" w:pos="4153" w:leader="none"/>
        <w:tab w:val="right" w:pos="8306" w:leader="none"/>
      </w:tabs>
    </w:pPr>
    <w:rPr>
      <w:rFonts w:ascii="宋体"/>
      <w:sz w:val="18"/>
      <w:szCs w:val="20"/>
    </w:rPr>
  </w:style>
  <w:style w:type="character" w:styleId="1097" w:customStyle="1">
    <w:name w:val="页脚 字符"/>
    <w:link w:val="1096"/>
    <w:uiPriority w:val="99"/>
    <w:qFormat/>
    <w:rPr>
      <w:rFonts w:ascii="宋体" w:eastAsia="宋体"/>
      <w:sz w:val="18"/>
      <w:lang w:val="en-US" w:eastAsia="zh-CN" w:bidi="ar-SA"/>
    </w:rPr>
  </w:style>
  <w:style w:type="paragraph" w:styleId="1098" w:customStyle="1">
    <w:name w:val="页眉1"/>
    <w:basedOn w:val="858"/>
    <w:link w:val="1099"/>
    <w:uiPriority w:val="0"/>
    <w:qFormat/>
    <w:pPr>
      <w:jc w:val="center"/>
      <w:tabs>
        <w:tab w:val="center" w:pos="4153" w:leader="none"/>
        <w:tab w:val="right" w:pos="8306" w:leader="none"/>
      </w:tabs>
      <w:pBdr>
        <w:bottom w:val="single" w:color="000000" w:sz="6" w:space="1"/>
      </w:pBdr>
    </w:pPr>
    <w:rPr>
      <w:sz w:val="18"/>
      <w:szCs w:val="18"/>
    </w:rPr>
  </w:style>
  <w:style w:type="character" w:styleId="1099" w:customStyle="1">
    <w:name w:val="页眉 字符"/>
    <w:link w:val="1098"/>
    <w:uiPriority w:val="0"/>
    <w:qFormat/>
    <w:rPr>
      <w:rFonts w:eastAsia="宋体"/>
      <w:sz w:val="18"/>
      <w:szCs w:val="18"/>
      <w:lang w:val="en-US" w:eastAsia="zh-CN" w:bidi="ar-SA"/>
    </w:rPr>
  </w:style>
  <w:style w:type="paragraph" w:styleId="1100" w:customStyle="1">
    <w:name w:val="目录 11"/>
    <w:basedOn w:val="858"/>
    <w:next w:val="858"/>
    <w:uiPriority w:val="39"/>
    <w:qFormat/>
    <w:pPr>
      <w:spacing w:line="300" w:lineRule="auto"/>
      <w:tabs>
        <w:tab w:val="left" w:pos="1050" w:leader="none"/>
        <w:tab w:val="right" w:pos="8937" w:leader="dot"/>
      </w:tabs>
    </w:pPr>
    <w:rPr>
      <w:rFonts w:ascii="宋体" w:hAnsi="宋体"/>
      <w:b/>
      <w:sz w:val="24"/>
    </w:rPr>
  </w:style>
  <w:style w:type="paragraph" w:styleId="1101" w:customStyle="1">
    <w:name w:val="目录 61"/>
    <w:basedOn w:val="858"/>
    <w:next w:val="858"/>
    <w:uiPriority w:val="0"/>
    <w:qFormat/>
    <w:pPr>
      <w:ind w:left="2100"/>
    </w:pPr>
  </w:style>
  <w:style w:type="paragraph" w:styleId="1102" w:customStyle="1">
    <w:name w:val="正文文本缩进 31"/>
    <w:basedOn w:val="858"/>
    <w:link w:val="1103"/>
    <w:uiPriority w:val="0"/>
    <w:qFormat/>
    <w:pPr>
      <w:ind w:left="720" w:firstLine="480"/>
      <w:jc w:val="left"/>
      <w:spacing w:before="120" w:line="22" w:lineRule="atLeast"/>
    </w:pPr>
    <w:rPr>
      <w:rFonts w:ascii="宋体"/>
      <w:sz w:val="24"/>
      <w:szCs w:val="20"/>
    </w:rPr>
  </w:style>
  <w:style w:type="character" w:styleId="1103" w:customStyle="1">
    <w:name w:val="正文文本缩进 3 字符"/>
    <w:link w:val="1102"/>
    <w:uiPriority w:val="0"/>
    <w:qFormat/>
    <w:rPr>
      <w:rFonts w:ascii="宋体"/>
      <w:sz w:val="24"/>
    </w:rPr>
  </w:style>
  <w:style w:type="paragraph" w:styleId="1104" w:customStyle="1">
    <w:name w:val="目录 21"/>
    <w:basedOn w:val="858"/>
    <w:next w:val="858"/>
    <w:uiPriority w:val="39"/>
    <w:qFormat/>
    <w:pPr>
      <w:ind w:left="420"/>
      <w:spacing w:line="312" w:lineRule="auto"/>
      <w:tabs>
        <w:tab w:val="right" w:pos="8937" w:leader="dot"/>
      </w:tabs>
    </w:pPr>
  </w:style>
  <w:style w:type="paragraph" w:styleId="1105" w:customStyle="1">
    <w:name w:val="目录 91"/>
    <w:basedOn w:val="858"/>
    <w:next w:val="858"/>
    <w:uiPriority w:val="0"/>
    <w:qFormat/>
    <w:pPr>
      <w:ind w:left="3360"/>
    </w:pPr>
  </w:style>
  <w:style w:type="paragraph" w:styleId="1106" w:customStyle="1">
    <w:name w:val="HTML 预设格式1"/>
    <w:basedOn w:val="858"/>
    <w:link w:val="110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7" w:customStyle="1">
    <w:name w:val="HTML 预设格式 字符"/>
    <w:link w:val="1106"/>
    <w:uiPriority w:val="0"/>
    <w:qFormat/>
    <w:rPr>
      <w:rFonts w:ascii="宋体" w:hAnsi="宋体" w:cs="宋体"/>
      <w:sz w:val="24"/>
      <w:szCs w:val="24"/>
    </w:rPr>
  </w:style>
  <w:style w:type="paragraph" w:styleId="1108" w:customStyle="1">
    <w:name w:val="普通(网站)1"/>
    <w:basedOn w:val="858"/>
    <w:uiPriority w:val="99"/>
    <w:unhideWhenUsed/>
    <w:qFormat/>
    <w:pPr>
      <w:jc w:val="left"/>
      <w:spacing w:before="100" w:beforeAutospacing="1" w:after="100" w:afterAutospacing="1"/>
      <w:widowControl/>
    </w:pPr>
    <w:rPr>
      <w:rFonts w:ascii="宋体" w:hAnsi="宋体" w:cs="宋体"/>
      <w:sz w:val="24"/>
    </w:rPr>
  </w:style>
  <w:style w:type="paragraph" w:styleId="1109" w:customStyle="1">
    <w:name w:val="索引 11"/>
    <w:basedOn w:val="858"/>
    <w:next w:val="858"/>
    <w:uiPriority w:val="0"/>
    <w:qFormat/>
    <w:rPr>
      <w:szCs w:val="20"/>
    </w:rPr>
  </w:style>
  <w:style w:type="paragraph" w:styleId="1110" w:customStyle="1">
    <w:name w:val="标题1"/>
    <w:basedOn w:val="858"/>
    <w:link w:val="1111"/>
    <w:uiPriority w:val="0"/>
    <w:qFormat/>
    <w:pPr>
      <w:jc w:val="center"/>
      <w:outlineLvl w:val="0"/>
    </w:pPr>
    <w:rPr>
      <w:b/>
      <w:sz w:val="32"/>
      <w:szCs w:val="20"/>
    </w:rPr>
  </w:style>
  <w:style w:type="character" w:styleId="1111" w:customStyle="1">
    <w:name w:val="标题 字符"/>
    <w:link w:val="1110"/>
    <w:uiPriority w:val="0"/>
    <w:qFormat/>
    <w:rPr>
      <w:b/>
      <w:sz w:val="32"/>
    </w:rPr>
  </w:style>
  <w:style w:type="paragraph" w:styleId="1112" w:customStyle="1">
    <w:name w:val="批注主题1"/>
    <w:basedOn w:val="1073"/>
    <w:next w:val="1073"/>
    <w:link w:val="1113"/>
    <w:uiPriority w:val="0"/>
    <w:qFormat/>
    <w:rPr>
      <w:b/>
      <w:bCs/>
    </w:rPr>
  </w:style>
  <w:style w:type="character" w:styleId="1113" w:customStyle="1">
    <w:name w:val="批注主题 字符"/>
    <w:link w:val="1112"/>
    <w:uiPriority w:val="0"/>
    <w:qFormat/>
    <w:rPr>
      <w:rFonts w:ascii="Times New Roman" w:hAnsi="Times New Roman" w:eastAsia="宋体" w:cs="Times New Roman"/>
      <w:b/>
      <w:bCs/>
      <w:sz w:val="21"/>
      <w:szCs w:val="24"/>
      <w:lang w:val="en-US" w:eastAsia="zh-CN" w:bidi="ar-SA"/>
    </w:rPr>
  </w:style>
  <w:style w:type="paragraph" w:styleId="1114" w:customStyle="1">
    <w:name w:val="正文首行缩进 21"/>
    <w:basedOn w:val="1079"/>
    <w:link w:val="1115"/>
    <w:uiPriority w:val="0"/>
    <w:qFormat/>
    <w:pPr>
      <w:ind w:left="420" w:firstLine="420"/>
      <w:spacing w:after="120" w:line="480" w:lineRule="exact"/>
    </w:pPr>
    <w:rPr>
      <w:szCs w:val="20"/>
    </w:rPr>
  </w:style>
  <w:style w:type="character" w:styleId="1115" w:customStyle="1">
    <w:name w:val="正文首行缩进 2 字符"/>
    <w:link w:val="1114"/>
    <w:uiPriority w:val="0"/>
    <w:qFormat/>
    <w:rPr>
      <w:rFonts w:eastAsia="宋体"/>
      <w:sz w:val="24"/>
      <w:szCs w:val="24"/>
      <w:lang w:val="en-US" w:eastAsia="zh-CN" w:bidi="ar-SA"/>
    </w:rPr>
  </w:style>
  <w:style w:type="table" w:styleId="1116" w:customStyle="1">
    <w:name w:val="网格型1"/>
    <w:basedOn w:val="1058"/>
    <w:uiPriority w:val="39"/>
    <w:qFormat/>
    <w:tblPr>
      <w:tblCellMar>
        <w:left w:w="0" w:type="dxa"/>
        <w:top w:w="0" w:type="dxa"/>
        <w:right w:w="0" w:type="dxa"/>
        <w:bottom w:w="0" w:type="dxa"/>
      </w:tblCellMar>
    </w:tblPr>
  </w:style>
  <w:style w:type="table" w:styleId="1117" w:customStyle="1">
    <w:name w:val="中等深浅网格 1 - 强调文字颜色 21"/>
    <w:basedOn w:val="1058"/>
    <w:uiPriority w:val="0"/>
    <w:qFormat/>
    <w:rPr>
      <w:sz w:val="21"/>
      <w:szCs w:val="24"/>
    </w:rPr>
    <w:tblPr>
      <w:tblCellMar>
        <w:left w:w="0" w:type="dxa"/>
        <w:top w:w="0" w:type="dxa"/>
        <w:right w:w="0" w:type="dxa"/>
        <w:bottom w:w="0" w:type="dxa"/>
      </w:tblCellMar>
    </w:tblPr>
  </w:style>
  <w:style w:type="character" w:styleId="1118" w:customStyle="1">
    <w:name w:val="要点1"/>
    <w:basedOn w:val="1057"/>
    <w:link w:val="858"/>
    <w:uiPriority w:val="0"/>
    <w:qFormat/>
    <w:rPr>
      <w:rFonts w:ascii="Times New Roman" w:hAnsi="Times New Roman" w:eastAsia="宋体" w:cs="Times New Roman"/>
      <w:sz w:val="21"/>
      <w:szCs w:val="24"/>
      <w:lang w:val="en-US" w:eastAsia="zh-CN" w:bidi="ar-SA"/>
    </w:rPr>
  </w:style>
  <w:style w:type="character" w:styleId="1119" w:customStyle="1">
    <w:name w:val="页码1"/>
    <w:link w:val="858"/>
    <w:uiPriority w:val="0"/>
    <w:qFormat/>
  </w:style>
  <w:style w:type="character" w:styleId="1120" w:customStyle="1">
    <w:name w:val="已访问的超链接1"/>
    <w:uiPriority w:val="0"/>
    <w:qFormat/>
    <w:rPr>
      <w:color w:val="800080"/>
      <w:u w:val="single"/>
    </w:rPr>
  </w:style>
  <w:style w:type="character" w:styleId="1121" w:customStyle="1">
    <w:name w:val="强调1"/>
    <w:uiPriority w:val="0"/>
    <w:qFormat/>
    <w:rPr>
      <w:color w:val="cc0033"/>
    </w:rPr>
  </w:style>
  <w:style w:type="character" w:styleId="1122" w:customStyle="1">
    <w:name w:val="超链接1"/>
    <w:uiPriority w:val="99"/>
    <w:qFormat/>
    <w:rPr>
      <w:color w:val="0000ff"/>
      <w:u w:val="single"/>
    </w:rPr>
  </w:style>
  <w:style w:type="character" w:styleId="1123" w:customStyle="1">
    <w:name w:val="批注引用1"/>
    <w:uiPriority w:val="99"/>
    <w:qFormat/>
    <w:rPr>
      <w:sz w:val="21"/>
      <w:szCs w:val="21"/>
    </w:rPr>
  </w:style>
  <w:style w:type="character" w:styleId="1124" w:customStyle="1">
    <w:name w:val="HTML 引文1"/>
    <w:uiPriority w:val="0"/>
    <w:qFormat/>
    <w:rPr>
      <w:i/>
      <w:iCs/>
    </w:rPr>
  </w:style>
  <w:style w:type="character" w:styleId="1125" w:customStyle="1">
    <w:name w:val="批注文字 字符"/>
    <w:uiPriority w:val="99"/>
    <w:qFormat/>
    <w:rPr>
      <w:rFonts w:ascii="Times New Roman" w:hAnsi="Times New Roman" w:eastAsia="宋体" w:cs="Times New Roman"/>
      <w:sz w:val="24"/>
      <w:lang w:val="en-US" w:eastAsia="zh-CN" w:bidi="ar-SA"/>
    </w:rPr>
  </w:style>
  <w:style w:type="character" w:styleId="1126" w:customStyle="1">
    <w:name w:val="c21"/>
    <w:uiPriority w:val="0"/>
    <w:qFormat/>
    <w:rPr>
      <w:rFonts w:ascii="ˎ̥" w:hAnsi="ˎ̥"/>
      <w:color w:val="000000"/>
      <w:sz w:val="20"/>
      <w:szCs w:val="20"/>
      <w:u w:val="none"/>
    </w:rPr>
  </w:style>
  <w:style w:type="character" w:styleId="1127" w:customStyle="1">
    <w:name w:val="title4"/>
    <w:uiPriority w:val="0"/>
    <w:qFormat/>
    <w:rPr>
      <w:b/>
      <w:bCs/>
      <w:color w:val="1d87b3"/>
      <w:sz w:val="15"/>
      <w:szCs w:val="15"/>
    </w:rPr>
  </w:style>
  <w:style w:type="character" w:styleId="1128" w:customStyle="1">
    <w:name w:val="标题 2 Char Char"/>
    <w:uiPriority w:val="0"/>
    <w:qFormat/>
    <w:rPr>
      <w:rFonts w:ascii="Arial" w:hAnsi="Arial" w:eastAsia="黑体"/>
      <w:b/>
      <w:bCs/>
      <w:sz w:val="32"/>
      <w:szCs w:val="32"/>
      <w:lang w:val="en-US" w:eastAsia="zh-CN" w:bidi="ar-SA"/>
    </w:rPr>
  </w:style>
  <w:style w:type="character" w:styleId="1129" w:customStyle="1">
    <w:name w:val="black1"/>
    <w:uiPriority w:val="0"/>
    <w:qFormat/>
    <w:rPr>
      <w:color w:val="000000"/>
    </w:rPr>
  </w:style>
  <w:style w:type="character" w:styleId="1130" w:customStyle="1">
    <w:name w:val="street-address"/>
    <w:uiPriority w:val="0"/>
    <w:qFormat/>
  </w:style>
  <w:style w:type="character" w:styleId="1131" w:customStyle="1">
    <w:name w:val="locality"/>
    <w:uiPriority w:val="0"/>
    <w:qFormat/>
  </w:style>
  <w:style w:type="character" w:styleId="1132" w:customStyle="1">
    <w:name w:val="正文文本缩进 Char1"/>
    <w:link w:val="1133"/>
    <w:uiPriority w:val="0"/>
    <w:qFormat/>
    <w:rPr>
      <w:rFonts w:ascii="宋体" w:hAnsi="宋体" w:eastAsia="宋体"/>
      <w:sz w:val="24"/>
      <w:szCs w:val="24"/>
      <w:lang w:bidi="ar-SA"/>
    </w:rPr>
  </w:style>
  <w:style w:type="paragraph" w:styleId="1133" w:customStyle="1">
    <w:name w:val="正文文本缩进1"/>
    <w:basedOn w:val="858"/>
    <w:link w:val="1132"/>
    <w:uiPriority w:val="0"/>
    <w:qFormat/>
    <w:pPr>
      <w:ind w:firstLine="480"/>
      <w:spacing w:line="480" w:lineRule="exact"/>
    </w:pPr>
    <w:rPr>
      <w:rFonts w:ascii="宋体" w:hAnsi="宋体"/>
      <w:sz w:val="24"/>
    </w:rPr>
  </w:style>
  <w:style w:type="character" w:styleId="1134" w:customStyle="1">
    <w:name w:val="Char Char11"/>
    <w:uiPriority w:val="0"/>
    <w:qFormat/>
    <w:rPr>
      <w:rFonts w:ascii="宋体" w:eastAsia="宋体"/>
      <w:b/>
      <w:sz w:val="24"/>
      <w:u w:val="single"/>
      <w:lang w:val="en-US" w:eastAsia="zh-CN" w:bidi="ar-SA"/>
    </w:rPr>
  </w:style>
  <w:style w:type="character" w:styleId="1135" w:customStyle="1">
    <w:name w:val="txt"/>
    <w:uiPriority w:val="0"/>
    <w:qFormat/>
  </w:style>
  <w:style w:type="character" w:styleId="1136" w:customStyle="1">
    <w:name w:val="正文缩进 Char Char"/>
    <w:link w:val="1137"/>
    <w:uiPriority w:val="0"/>
    <w:qFormat/>
    <w:rPr>
      <w:rFonts w:ascii="宋体" w:eastAsia="宋体"/>
      <w:color w:val="000000"/>
      <w:sz w:val="28"/>
      <w:lang w:bidi="ar-SA"/>
    </w:rPr>
  </w:style>
  <w:style w:type="paragraph" w:styleId="1137" w:customStyle="1">
    <w:name w:val="正文缩进1"/>
    <w:basedOn w:val="858"/>
    <w:link w:val="1136"/>
    <w:uiPriority w:val="0"/>
    <w:qFormat/>
    <w:pPr>
      <w:ind w:firstLine="567"/>
      <w:spacing w:line="480" w:lineRule="exact"/>
      <w:widowControl/>
    </w:pPr>
    <w:rPr>
      <w:rFonts w:ascii="宋体"/>
      <w:color w:val="000000"/>
      <w:sz w:val="28"/>
      <w:szCs w:val="20"/>
    </w:rPr>
  </w:style>
  <w:style w:type="character" w:styleId="1138" w:customStyle="1">
    <w:name w:val="普通文字1 Char1"/>
    <w:uiPriority w:val="0"/>
    <w:qFormat/>
    <w:rPr>
      <w:rFonts w:ascii="宋体" w:hAnsi="Courier New" w:eastAsia="宋体"/>
      <w:sz w:val="21"/>
      <w:lang w:val="en-US" w:eastAsia="zh-CN" w:bidi="ar-SA"/>
    </w:rPr>
  </w:style>
  <w:style w:type="character" w:styleId="1139" w:customStyle="1">
    <w:name w:val="chanpin1"/>
    <w:uiPriority w:val="0"/>
    <w:qFormat/>
    <w:rPr>
      <w:rFonts w:ascii="ˎ̥" w:hAnsi="ˎ̥"/>
      <w:color w:val="000000"/>
      <w:sz w:val="20"/>
      <w:szCs w:val="20"/>
      <w:u w:val="none"/>
    </w:rPr>
  </w:style>
  <w:style w:type="character" w:styleId="1140" w:customStyle="1">
    <w:name w:val="列出段落 字符"/>
    <w:link w:val="1141"/>
    <w:uiPriority w:val="34"/>
    <w:qFormat/>
    <w:rPr>
      <w:rFonts w:ascii="Calibri" w:hAnsi="Calibri" w:eastAsia="宋体"/>
      <w:sz w:val="21"/>
      <w:szCs w:val="22"/>
      <w:lang w:val="en-US" w:eastAsia="zh-CN" w:bidi="ar-SA"/>
    </w:rPr>
  </w:style>
  <w:style w:type="paragraph" w:styleId="1141" w:customStyle="1">
    <w:name w:val="列出段落"/>
    <w:basedOn w:val="858"/>
    <w:link w:val="1140"/>
    <w:uiPriority w:val="34"/>
    <w:qFormat/>
    <w:pPr>
      <w:ind w:firstLine="420"/>
    </w:pPr>
    <w:rPr>
      <w:rFonts w:ascii="Calibri" w:hAnsi="Calibri"/>
      <w:szCs w:val="22"/>
    </w:rPr>
  </w:style>
  <w:style w:type="character" w:styleId="1142" w:customStyle="1">
    <w:name w:val="标题 3 Char Char"/>
    <w:uiPriority w:val="0"/>
    <w:qFormat/>
    <w:rPr>
      <w:rFonts w:eastAsia="宋体"/>
      <w:b/>
      <w:bCs/>
      <w:sz w:val="32"/>
      <w:szCs w:val="32"/>
      <w:lang w:val="en-US" w:eastAsia="zh-CN" w:bidi="ar-SA"/>
    </w:rPr>
  </w:style>
  <w:style w:type="character" w:styleId="1143" w:customStyle="1">
    <w:name w:val="段1 Char"/>
    <w:uiPriority w:val="0"/>
    <w:qFormat/>
    <w:rPr>
      <w:rFonts w:ascii="宋体" w:eastAsia="宋体"/>
      <w:sz w:val="24"/>
      <w:lang w:val="en-US" w:eastAsia="zh-CN" w:bidi="ar-SA"/>
    </w:rPr>
  </w:style>
  <w:style w:type="character" w:styleId="1144" w:customStyle="1">
    <w:name w:val="chanpin拷贝"/>
    <w:uiPriority w:val="0"/>
    <w:qFormat/>
  </w:style>
  <w:style w:type="character" w:styleId="1145" w:customStyle="1">
    <w:name w:val="纯文本 Char1"/>
    <w:uiPriority w:val="0"/>
    <w:qFormat/>
    <w:rPr>
      <w:rFonts w:ascii="宋体" w:hAnsi="Courier New" w:eastAsia="宋体"/>
      <w:sz w:val="21"/>
      <w:lang w:val="en-US" w:eastAsia="zh-CN" w:bidi="ar-SA"/>
    </w:rPr>
  </w:style>
  <w:style w:type="character" w:styleId="1146" w:customStyle="1">
    <w:name w:val="apple-style-span"/>
    <w:uiPriority w:val="0"/>
    <w:qFormat/>
    <w:rPr>
      <w:rFonts w:cs="Times New Roman"/>
    </w:rPr>
  </w:style>
  <w:style w:type="paragraph" w:styleId="1147" w:customStyle="1">
    <w:name w:val="二级条标题"/>
    <w:basedOn w:val="1148"/>
    <w:next w:val="85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8" w:customStyle="1">
    <w:name w:val="一级条标题"/>
    <w:basedOn w:val="1149"/>
    <w:next w:val="858"/>
    <w:uiPriority w:val="0"/>
    <w:qFormat/>
    <w:pPr>
      <w:numPr>
        <w:ilvl w:val="1"/>
      </w:numPr>
      <w:ind w:left="0" w:hanging="840"/>
      <w:tabs>
        <w:tab w:val="left" w:pos="360" w:leader="none"/>
        <w:tab w:val="left" w:pos="840" w:leader="none"/>
      </w:tabs>
      <w:outlineLvl w:val="1"/>
    </w:pPr>
  </w:style>
  <w:style w:type="paragraph" w:styleId="1149" w:customStyle="1">
    <w:name w:val="章标题"/>
    <w:next w:val="85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0" w:customStyle="1">
    <w:name w:val="font7"/>
    <w:basedOn w:val="858"/>
    <w:uiPriority w:val="0"/>
    <w:qFormat/>
    <w:pPr>
      <w:jc w:val="left"/>
      <w:spacing w:before="100" w:beforeAutospacing="1" w:after="100" w:afterAutospacing="1"/>
      <w:widowControl/>
    </w:pPr>
    <w:rPr>
      <w:rFonts w:eastAsia="Arial Unicode MS"/>
      <w:b/>
      <w:bCs/>
      <w:color w:val="000000"/>
      <w:sz w:val="20"/>
      <w:szCs w:val="20"/>
    </w:rPr>
  </w:style>
  <w:style w:type="paragraph" w:styleId="1151" w:customStyle="1">
    <w:name w:val="字元 字元"/>
    <w:basedOn w:val="858"/>
    <w:uiPriority w:val="0"/>
    <w:qFormat/>
    <w:rPr>
      <w:rFonts w:ascii="Tahoma" w:hAnsi="Tahoma"/>
      <w:sz w:val="24"/>
      <w:szCs w:val="20"/>
    </w:rPr>
  </w:style>
  <w:style w:type="paragraph" w:styleId="1152" w:customStyle="1">
    <w:name w:val="Char3 Char Char Char"/>
    <w:basedOn w:val="858"/>
    <w:uiPriority w:val="0"/>
    <w:qFormat/>
    <w:rPr>
      <w:rFonts w:ascii="Tahoma" w:hAnsi="Tahoma"/>
      <w:sz w:val="24"/>
      <w:szCs w:val="20"/>
    </w:rPr>
  </w:style>
  <w:style w:type="paragraph" w:styleId="1153" w:customStyle="1">
    <w:name w:val="font6"/>
    <w:basedOn w:val="858"/>
    <w:uiPriority w:val="0"/>
    <w:qFormat/>
    <w:pPr>
      <w:jc w:val="left"/>
      <w:spacing w:before="100" w:beforeAutospacing="1" w:after="100" w:afterAutospacing="1"/>
      <w:widowControl/>
    </w:pPr>
    <w:rPr>
      <w:rFonts w:ascii="宋体" w:hAnsi="宋体" w:cs="宋体"/>
      <w:sz w:val="20"/>
      <w:szCs w:val="20"/>
    </w:rPr>
  </w:style>
  <w:style w:type="paragraph" w:styleId="1154" w:customStyle="1">
    <w:name w:val="项目编号2"/>
    <w:basedOn w:val="1155"/>
    <w:uiPriority w:val="0"/>
    <w:qFormat/>
    <w:pPr>
      <w:numPr>
        <w:numId w:val="2"/>
      </w:numPr>
    </w:pPr>
  </w:style>
  <w:style w:type="paragraph" w:styleId="1155" w:customStyle="1">
    <w:name w:val="项目编号1"/>
    <w:basedOn w:val="858"/>
    <w:uiPriority w:val="0"/>
    <w:qFormat/>
    <w:pPr>
      <w:numPr>
        <w:ilvl w:val="0"/>
        <w:numId w:val="3"/>
      </w:numPr>
      <w:spacing w:before="100" w:beforeAutospacing="1" w:after="100" w:afterAutospacing="1" w:line="360" w:lineRule="auto"/>
    </w:pPr>
    <w:rPr>
      <w:sz w:val="24"/>
    </w:rPr>
  </w:style>
  <w:style w:type="paragraph" w:styleId="1156" w:customStyle="1">
    <w:name w:val="图中文字"/>
    <w:basedOn w:val="858"/>
    <w:uiPriority w:val="0"/>
    <w:qFormat/>
    <w:pPr>
      <w:jc w:val="center"/>
      <w:spacing w:line="0" w:lineRule="atLeast"/>
    </w:pPr>
    <w:rPr>
      <w:sz w:val="24"/>
      <w:szCs w:val="20"/>
    </w:rPr>
  </w:style>
  <w:style w:type="paragraph" w:styleId="1157" w:customStyle="1">
    <w:name w:val="xl46"/>
    <w:basedOn w:val="85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customStyle="1">
    <w:name w:val="xl25"/>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9" w:customStyle="1">
    <w:name w:val="Char2"/>
    <w:basedOn w:val="858"/>
    <w:uiPriority w:val="0"/>
    <w:qFormat/>
    <w:rPr>
      <w:rFonts w:ascii="Tahoma" w:hAnsi="Tahoma"/>
      <w:sz w:val="24"/>
      <w:szCs w:val="20"/>
    </w:rPr>
  </w:style>
  <w:style w:type="paragraph" w:styleId="1160" w:customStyle="1">
    <w:name w:val="xl35"/>
    <w:basedOn w:val="8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40"/>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customStyle="1">
    <w:name w:val="xl52"/>
    <w:basedOn w:val="8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63" w:customStyle="1">
    <w:name w:val="xl43"/>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4" w:customStyle="1">
    <w:name w:val="background1"/>
    <w:basedOn w:val="858"/>
    <w:uiPriority w:val="0"/>
    <w:qFormat/>
    <w:pPr>
      <w:jc w:val="left"/>
      <w:spacing w:before="100" w:beforeAutospacing="1" w:after="100" w:afterAutospacing="1"/>
      <w:widowControl/>
    </w:pPr>
    <w:rPr>
      <w:rFonts w:ascii="宋体" w:hAnsi="宋体" w:cs="宋体"/>
      <w:sz w:val="24"/>
    </w:rPr>
  </w:style>
  <w:style w:type="paragraph" w:styleId="1165" w:customStyle="1">
    <w:name w:val="Char Char Char Char Char Char Char"/>
    <w:basedOn w:val="858"/>
    <w:uiPriority w:val="0"/>
    <w:qFormat/>
    <w:pPr>
      <w:ind w:firstLine="200"/>
      <w:spacing w:line="360" w:lineRule="auto"/>
    </w:pPr>
    <w:rPr>
      <w:rFonts w:eastAsia="仿宋_GB2312"/>
      <w:sz w:val="24"/>
    </w:rPr>
  </w:style>
  <w:style w:type="paragraph" w:styleId="1166" w:customStyle="1">
    <w:name w:val="xl38"/>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67" w:customStyle="1">
    <w:name w:val="xl36"/>
    <w:basedOn w:val="85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正文 + 宋体"/>
    <w:basedOn w:val="858"/>
    <w:uiPriority w:val="0"/>
    <w:qFormat/>
    <w:pPr>
      <w:ind w:left="360" w:hanging="360"/>
      <w:jc w:val="left"/>
      <w:widowControl/>
    </w:pPr>
    <w:rPr>
      <w:rFonts w:ascii="宋体" w:hAnsi="宋体" w:cs="宋体"/>
      <w:b/>
      <w:bCs/>
      <w:color w:val="000000"/>
      <w:sz w:val="18"/>
      <w:szCs w:val="18"/>
    </w:rPr>
  </w:style>
  <w:style w:type="paragraph" w:styleId="1169" w:customStyle="1">
    <w:name w:val="正文列项_数字"/>
    <w:basedOn w:val="85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70" w:customStyle="1">
    <w:name w:val="xl3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customStyle="1">
    <w:name w:val="xl37"/>
    <w:basedOn w:val="85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32"/>
    <w:basedOn w:val="8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3" w:customStyle="1">
    <w:name w:val="font8"/>
    <w:basedOn w:val="858"/>
    <w:uiPriority w:val="0"/>
    <w:qFormat/>
    <w:pPr>
      <w:jc w:val="left"/>
      <w:spacing w:before="100" w:beforeAutospacing="1" w:after="100" w:afterAutospacing="1"/>
      <w:widowControl/>
    </w:pPr>
    <w:rPr>
      <w:sz w:val="36"/>
      <w:szCs w:val="36"/>
    </w:rPr>
  </w:style>
  <w:style w:type="paragraph" w:styleId="1174" w:customStyle="1">
    <w:name w:val="Char"/>
    <w:basedOn w:val="858"/>
    <w:uiPriority w:val="0"/>
    <w:qFormat/>
    <w:pPr>
      <w:tabs>
        <w:tab w:val="left" w:pos="360" w:leader="none"/>
      </w:tabs>
    </w:pPr>
    <w:rPr>
      <w:sz w:val="24"/>
    </w:rPr>
  </w:style>
  <w:style w:type="paragraph" w:styleId="1175" w:customStyle="1">
    <w:name w:val="Char Char Char Char Char Char Char Char Char Char Char Char Char Char Char Char"/>
    <w:basedOn w:val="858"/>
    <w:uiPriority w:val="0"/>
    <w:qFormat/>
    <w:pPr>
      <w:jc w:val="center"/>
      <w:spacing w:after="160" w:line="240" w:lineRule="exact"/>
      <w:widowControl/>
    </w:pPr>
    <w:rPr>
      <w:rFonts w:ascii="宋体" w:hAnsi="宋体"/>
      <w:b/>
      <w:sz w:val="30"/>
      <w:szCs w:val="30"/>
      <w:lang w:eastAsia="en-US"/>
    </w:rPr>
  </w:style>
  <w:style w:type="paragraph" w:styleId="1176" w:customStyle="1">
    <w:name w:val="xl45"/>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77" w:customStyle="1">
    <w:name w:val="Char Char1 Char Char Char Char Char Char"/>
    <w:basedOn w:val="858"/>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Char Char1"/>
    <w:basedOn w:val="1071"/>
    <w:uiPriority w:val="0"/>
    <w:qFormat/>
    <w:rPr>
      <w:rFonts w:ascii="Tahoma" w:hAnsi="Tahoma"/>
      <w:sz w:val="24"/>
    </w:rPr>
  </w:style>
  <w:style w:type="paragraph" w:styleId="1179" w:customStyle="1">
    <w:name w:val="xl26"/>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0" w:customStyle="1">
    <w:name w:val="xl30"/>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1" w:customStyle="1">
    <w:name w:val="xl41"/>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customStyle="1">
    <w:name w:val="样式 宋体 五号 行距: 单倍行距"/>
    <w:basedOn w:val="858"/>
    <w:uiPriority w:val="0"/>
    <w:qFormat/>
    <w:pPr>
      <w:jc w:val="left"/>
    </w:pPr>
    <w:rPr>
      <w:rFonts w:ascii="宋体" w:hAnsi="宋体"/>
      <w:szCs w:val="20"/>
    </w:rPr>
  </w:style>
  <w:style w:type="paragraph" w:styleId="1183" w:customStyle="1">
    <w:name w:val="Char1 Char Char Char1"/>
    <w:basedOn w:val="858"/>
    <w:uiPriority w:val="0"/>
    <w:qFormat/>
    <w:rPr>
      <w:rFonts w:ascii="Tahoma" w:hAnsi="Tahoma" w:cs="仿宋_GB2312"/>
      <w:sz w:val="24"/>
      <w:szCs w:val="28"/>
    </w:rPr>
  </w:style>
  <w:style w:type="paragraph" w:styleId="1184" w:customStyle="1">
    <w:name w:val="四级条标题"/>
    <w:basedOn w:val="1185"/>
    <w:next w:val="858"/>
    <w:uiPriority w:val="0"/>
    <w:qFormat/>
    <w:pPr>
      <w:numPr>
        <w:ilvl w:val="4"/>
      </w:numPr>
      <w:ind w:left="0" w:hanging="840"/>
      <w:tabs>
        <w:tab w:val="left" w:pos="360" w:leader="none"/>
        <w:tab w:val="left" w:pos="840" w:leader="none"/>
      </w:tabs>
      <w:outlineLvl w:val="4"/>
    </w:pPr>
  </w:style>
  <w:style w:type="paragraph" w:styleId="1185" w:customStyle="1">
    <w:name w:val="三级条标题"/>
    <w:basedOn w:val="1147"/>
    <w:next w:val="858"/>
    <w:uiPriority w:val="0"/>
    <w:qFormat/>
    <w:pPr>
      <w:numPr>
        <w:ilvl w:val="3"/>
        <w:numId w:val="1"/>
      </w:numPr>
      <w:ind w:left="0" w:hanging="840"/>
      <w:outlineLvl w:val="3"/>
    </w:pPr>
  </w:style>
  <w:style w:type="paragraph" w:styleId="118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7" w:customStyle="1">
    <w:name w:val="样式 标题 2 + 宋体 五号 行距: 单倍行距"/>
    <w:basedOn w:val="1048"/>
    <w:uiPriority w:val="0"/>
    <w:qFormat/>
    <w:pPr>
      <w:numPr>
        <w:ilvl w:val="1"/>
        <w:numId w:val="4"/>
      </w:numPr>
      <w:jc w:val="left"/>
      <w:spacing w:before="260" w:after="260" w:line="240" w:lineRule="auto"/>
    </w:pPr>
    <w:rPr>
      <w:rFonts w:ascii="宋体" w:hAnsi="宋体" w:eastAsia="宋体"/>
      <w:bCs/>
      <w:sz w:val="21"/>
    </w:rPr>
  </w:style>
  <w:style w:type="paragraph" w:styleId="1188" w:customStyle="1">
    <w:name w:val="List Paragraph1"/>
    <w:basedOn w:val="858"/>
    <w:uiPriority w:val="0"/>
    <w:qFormat/>
    <w:pPr>
      <w:ind w:firstLine="420"/>
    </w:pPr>
    <w:rPr>
      <w:rFonts w:ascii="Calibri" w:hAnsi="Calibri"/>
      <w:szCs w:val="22"/>
    </w:rPr>
  </w:style>
  <w:style w:type="paragraph" w:styleId="1189" w:customStyle="1">
    <w:name w:val="项目符号1"/>
    <w:basedOn w:val="1190"/>
    <w:uiPriority w:val="0"/>
    <w:qFormat/>
    <w:pPr>
      <w:ind w:left="-25" w:firstLine="0"/>
    </w:pPr>
  </w:style>
  <w:style w:type="paragraph" w:styleId="1190" w:customStyle="1">
    <w:name w:val="正文文本样式"/>
    <w:basedOn w:val="858"/>
    <w:uiPriority w:val="0"/>
    <w:qFormat/>
    <w:pPr>
      <w:ind w:firstLine="482"/>
      <w:spacing w:line="360" w:lineRule="auto"/>
    </w:pPr>
    <w:rPr>
      <w:rFonts w:cs="宋体"/>
      <w:sz w:val="24"/>
      <w:szCs w:val="20"/>
    </w:rPr>
  </w:style>
  <w:style w:type="paragraph" w:styleId="1191" w:customStyle="1">
    <w:name w:val="xl27"/>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2" w:customStyle="1">
    <w:name w:val="font5"/>
    <w:basedOn w:val="858"/>
    <w:uiPriority w:val="0"/>
    <w:qFormat/>
    <w:pPr>
      <w:jc w:val="left"/>
      <w:spacing w:before="100" w:beforeAutospacing="1" w:after="100" w:afterAutospacing="1"/>
      <w:widowControl/>
    </w:pPr>
    <w:rPr>
      <w:rFonts w:ascii="宋体" w:hAnsi="宋体" w:cs="宋体"/>
      <w:sz w:val="18"/>
      <w:szCs w:val="18"/>
    </w:rPr>
  </w:style>
  <w:style w:type="paragraph" w:styleId="1193" w:customStyle="1">
    <w:name w:val="五级条标题"/>
    <w:basedOn w:val="1184"/>
    <w:next w:val="858"/>
    <w:uiPriority w:val="0"/>
    <w:qFormat/>
    <w:pPr>
      <w:numPr>
        <w:ilvl w:val="5"/>
      </w:numPr>
      <w:ind w:left="0" w:hanging="840"/>
      <w:outlineLvl w:val="5"/>
    </w:pPr>
  </w:style>
  <w:style w:type="paragraph" w:styleId="1194" w:customStyle="1">
    <w:name w:val="xl49"/>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95" w:customStyle="1">
    <w:name w:val="文档正文"/>
    <w:basedOn w:val="858"/>
    <w:uiPriority w:val="0"/>
    <w:qFormat/>
    <w:pPr>
      <w:spacing w:before="120" w:after="120" w:line="180" w:lineRule="auto"/>
    </w:pPr>
    <w:rPr>
      <w:rFonts w:ascii="Arial" w:hAnsi="Arial"/>
      <w:szCs w:val="20"/>
    </w:rPr>
  </w:style>
  <w:style w:type="paragraph" w:styleId="1196" w:customStyle="1">
    <w:name w:val="xl33"/>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7" w:customStyle="1">
    <w:name w:val="xl42"/>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98" w:customStyle="1">
    <w:name w:val="Char Char Char1 Char"/>
    <w:basedOn w:val="858"/>
    <w:uiPriority w:val="0"/>
    <w:qFormat/>
    <w:rPr>
      <w:rFonts w:ascii="Tahoma" w:hAnsi="Tahoma"/>
      <w:sz w:val="24"/>
      <w:szCs w:val="20"/>
    </w:rPr>
  </w:style>
  <w:style w:type="paragraph" w:styleId="1199" w:customStyle="1">
    <w:name w:val="xl44"/>
    <w:basedOn w:val="8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0" w:customStyle="1">
    <w:name w:val="1名"/>
    <w:basedOn w:val="858"/>
    <w:uiPriority w:val="0"/>
    <w:qFormat/>
    <w:pPr>
      <w:numPr>
        <w:ilvl w:val="0"/>
        <w:numId w:val="5"/>
      </w:numPr>
      <w:spacing w:before="120"/>
    </w:pPr>
    <w:rPr>
      <w:rFonts w:ascii="宋体"/>
      <w:sz w:val="28"/>
      <w:szCs w:val="20"/>
    </w:rPr>
  </w:style>
  <w:style w:type="paragraph" w:styleId="1201" w:customStyle="1">
    <w:name w:val="font9"/>
    <w:basedOn w:val="85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2" w:customStyle="1">
    <w:name w:val="Char Char Char1 Char1"/>
    <w:basedOn w:val="858"/>
    <w:uiPriority w:val="0"/>
    <w:qFormat/>
    <w:rPr>
      <w:rFonts w:ascii="Tahoma" w:hAnsi="Tahoma"/>
      <w:sz w:val="24"/>
      <w:szCs w:val="20"/>
    </w:rPr>
  </w:style>
  <w:style w:type="paragraph" w:styleId="1203" w:customStyle="1">
    <w:name w:val="Char Char Char Char Char Char Char Char Char Char"/>
    <w:basedOn w:val="858"/>
    <w:uiPriority w:val="0"/>
    <w:qFormat/>
  </w:style>
  <w:style w:type="paragraph" w:styleId="1204" w:customStyle="1">
    <w:name w:val="Char Char1 Char Char Char Char Char Char Char Char"/>
    <w:basedOn w:val="858"/>
    <w:uiPriority w:val="0"/>
    <w:qFormat/>
    <w:pPr>
      <w:jc w:val="left"/>
      <w:spacing w:after="160" w:line="240" w:lineRule="exact"/>
      <w:widowControl/>
    </w:pPr>
    <w:rPr>
      <w:rFonts w:ascii="Verdana" w:hAnsi="Verdana"/>
      <w:sz w:val="20"/>
      <w:szCs w:val="20"/>
      <w:lang w:eastAsia="en-US"/>
    </w:rPr>
  </w:style>
  <w:style w:type="paragraph" w:styleId="1205" w:customStyle="1">
    <w:name w:val="Char1"/>
    <w:basedOn w:val="858"/>
    <w:uiPriority w:val="0"/>
    <w:qFormat/>
    <w:pPr>
      <w:tabs>
        <w:tab w:val="left" w:pos="360" w:leader="none"/>
      </w:tabs>
    </w:pPr>
    <w:rPr>
      <w:sz w:val="24"/>
    </w:rPr>
  </w:style>
  <w:style w:type="paragraph" w:styleId="1206" w:customStyle="1">
    <w:name w:val="正文列项_字母"/>
    <w:basedOn w:val="85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07" w:customStyle="1">
    <w:name w:val="xl28"/>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xl47"/>
    <w:basedOn w:val="85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9" w:customStyle="1">
    <w:name w:val="默认段落字体 Para Char Char Char Char"/>
    <w:basedOn w:val="858"/>
    <w:uiPriority w:val="0"/>
    <w:qFormat/>
    <w:rPr>
      <w:rFonts w:ascii="Arial" w:hAnsi="Arial" w:cs="Arial"/>
      <w:szCs w:val="21"/>
    </w:rPr>
  </w:style>
  <w:style w:type="paragraph" w:styleId="1210" w:customStyle="1">
    <w:name w:val="xl48"/>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11" w:customStyle="1">
    <w:name w:val="xl31"/>
    <w:basedOn w:val="8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2" w:customStyle="1">
    <w:name w:val="xl53"/>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3" w:customStyle="1">
    <w:name w:val="Char Char Char"/>
    <w:basedOn w:val="858"/>
    <w:uiPriority w:val="0"/>
    <w:qFormat/>
    <w:rPr>
      <w:rFonts w:ascii="Tahoma" w:hAnsi="Tahoma"/>
      <w:sz w:val="24"/>
      <w:szCs w:val="20"/>
    </w:rPr>
  </w:style>
  <w:style w:type="paragraph" w:styleId="1214" w:customStyle="1">
    <w:name w:val="xl50"/>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15" w:customStyle="1">
    <w:name w:val="缺省文本"/>
    <w:basedOn w:val="858"/>
    <w:uiPriority w:val="0"/>
    <w:qFormat/>
    <w:pPr>
      <w:jc w:val="left"/>
    </w:pPr>
    <w:rPr>
      <w:sz w:val="24"/>
    </w:rPr>
  </w:style>
  <w:style w:type="paragraph" w:styleId="1216" w:customStyle="1">
    <w:name w:val="Char Char Char1"/>
    <w:basedOn w:val="858"/>
    <w:uiPriority w:val="0"/>
    <w:qFormat/>
    <w:rPr>
      <w:rFonts w:ascii="Tahoma" w:hAnsi="Tahoma"/>
      <w:sz w:val="24"/>
      <w:szCs w:val="20"/>
    </w:rPr>
  </w:style>
  <w:style w:type="paragraph" w:styleId="1217" w:customStyle="1">
    <w:name w:val="Char Char Char Char Char Char Char1"/>
    <w:basedOn w:val="858"/>
    <w:uiPriority w:val="0"/>
    <w:qFormat/>
    <w:pPr>
      <w:ind w:firstLine="200"/>
      <w:spacing w:line="360" w:lineRule="auto"/>
    </w:pPr>
    <w:rPr>
      <w:rFonts w:eastAsia="仿宋_GB2312"/>
      <w:sz w:val="24"/>
    </w:rPr>
  </w:style>
  <w:style w:type="paragraph" w:styleId="1218" w:customStyle="1">
    <w:name w:val="xl51"/>
    <w:basedOn w:val="85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customStyle="1">
    <w:name w:val="样式2"/>
    <w:basedOn w:val="1109"/>
    <w:uiPriority w:val="0"/>
    <w:qFormat/>
    <w:pPr>
      <w:jc w:val="center"/>
      <w:spacing w:line="360" w:lineRule="auto"/>
    </w:pPr>
    <w:rPr>
      <w:sz w:val="24"/>
    </w:rPr>
  </w:style>
  <w:style w:type="paragraph" w:styleId="1220" w:customStyle="1">
    <w:name w:val="xl24"/>
    <w:basedOn w:val="8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1" w:customStyle="1">
    <w:name w:val="xl29"/>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2" w:customStyle="1">
    <w:name w:val="正文 + 楷体_GB2312"/>
    <w:basedOn w:val="858"/>
    <w:uiPriority w:val="0"/>
    <w:qFormat/>
    <w:pPr>
      <w:jc w:val="left"/>
      <w:widowControl/>
    </w:pPr>
    <w:rPr>
      <w:rFonts w:ascii="楷体_GB2312" w:eastAsia="楷体_GB2312" w:cs="Arial"/>
      <w:sz w:val="24"/>
    </w:rPr>
  </w:style>
  <w:style w:type="paragraph" w:styleId="1223" w:customStyle="1">
    <w:name w:val="xl34"/>
    <w:basedOn w:val="85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4" w:customStyle="1">
    <w:name w:val="1 Char Char Char Char"/>
    <w:basedOn w:val="858"/>
    <w:uiPriority w:val="0"/>
    <w:qFormat/>
    <w:rPr>
      <w:rFonts w:ascii="Tahoma" w:hAnsi="Tahoma"/>
      <w:sz w:val="24"/>
      <w:szCs w:val="20"/>
    </w:rPr>
  </w:style>
  <w:style w:type="paragraph" w:styleId="1225" w:customStyle="1">
    <w:name w:val="列出段落1"/>
    <w:basedOn w:val="858"/>
    <w:uiPriority w:val="0"/>
    <w:qFormat/>
    <w:pPr>
      <w:ind w:firstLine="420"/>
    </w:pPr>
    <w:rPr>
      <w:rFonts w:ascii="Calibri" w:hAnsi="Calibri"/>
      <w:szCs w:val="22"/>
    </w:rPr>
  </w:style>
  <w:style w:type="paragraph" w:styleId="1226" w:customStyle="1">
    <w:name w:val="default"/>
    <w:basedOn w:val="858"/>
    <w:uiPriority w:val="0"/>
    <w:qFormat/>
    <w:pPr>
      <w:jc w:val="left"/>
      <w:spacing w:before="100" w:beforeAutospacing="1" w:after="100" w:afterAutospacing="1"/>
      <w:widowControl/>
    </w:pPr>
    <w:rPr>
      <w:rFonts w:ascii="宋体" w:hAnsi="宋体" w:cs="宋体"/>
      <w:sz w:val="24"/>
    </w:rPr>
  </w:style>
  <w:style w:type="paragraph" w:styleId="1227" w:customStyle="1">
    <w:name w:val="字元 字元1"/>
    <w:basedOn w:val="858"/>
    <w:uiPriority w:val="0"/>
    <w:qFormat/>
    <w:rPr>
      <w:rFonts w:ascii="Tahoma" w:hAnsi="Tahoma"/>
      <w:sz w:val="24"/>
      <w:szCs w:val="20"/>
    </w:rPr>
  </w:style>
  <w:style w:type="paragraph" w:styleId="1228" w:customStyle="1">
    <w:name w:val="_Style 160"/>
    <w:uiPriority w:val="0"/>
    <w:qFormat/>
    <w:rPr>
      <w:rFonts w:ascii="Times New Roman" w:hAnsi="Times New Roman" w:eastAsia="宋体" w:cs="Times New Roman"/>
      <w:sz w:val="21"/>
      <w:szCs w:val="24"/>
      <w:lang w:val="en-US" w:eastAsia="zh-CN" w:bidi="ar-SA"/>
    </w:rPr>
  </w:style>
  <w:style w:type="paragraph" w:styleId="1229" w:customStyle="1">
    <w:name w:val="项目编号3"/>
    <w:basedOn w:val="1190"/>
    <w:uiPriority w:val="0"/>
    <w:qFormat/>
    <w:pPr>
      <w:numPr>
        <w:ilvl w:val="0"/>
        <w:numId w:val="6"/>
      </w:numPr>
    </w:pPr>
  </w:style>
  <w:style w:type="paragraph" w:styleId="1230" w:customStyle="1">
    <w:name w:val="Char21"/>
    <w:basedOn w:val="858"/>
    <w:uiPriority w:val="0"/>
    <w:qFormat/>
    <w:rPr>
      <w:rFonts w:ascii="Tahoma" w:hAnsi="Tahoma"/>
      <w:sz w:val="24"/>
      <w:szCs w:val="20"/>
    </w:rPr>
  </w:style>
  <w:style w:type="paragraph" w:styleId="1231" w:customStyle="1">
    <w:name w:val="表格文字"/>
    <w:basedOn w:val="1079"/>
    <w:uiPriority w:val="0"/>
    <w:qFormat/>
    <w:pPr>
      <w:ind w:firstLine="0"/>
      <w:spacing w:before="20" w:after="20" w:line="240" w:lineRule="auto"/>
    </w:pPr>
    <w:rPr>
      <w:rFonts w:ascii="Century Gothic" w:hAnsi="Century Gothic"/>
      <w:sz w:val="20"/>
      <w:szCs w:val="20"/>
    </w:rPr>
  </w:style>
  <w:style w:type="paragraph" w:styleId="1232" w:customStyle="1">
    <w:name w:val="Char Char Char Char Char Char Char Char Char Char1"/>
    <w:basedOn w:val="858"/>
    <w:uiPriority w:val="0"/>
    <w:qFormat/>
    <w:rPr>
      <w:rFonts w:ascii="宋体" w:hAnsi="宋体" w:cs="Courier New"/>
      <w:sz w:val="32"/>
      <w:szCs w:val="32"/>
    </w:rPr>
  </w:style>
  <w:style w:type="paragraph" w:styleId="1233" w:customStyle="1">
    <w:name w:val="正文文本样式 加粗"/>
    <w:basedOn w:val="1190"/>
    <w:uiPriority w:val="0"/>
    <w:qFormat/>
    <w:rPr>
      <w:b/>
    </w:rPr>
  </w:style>
  <w:style w:type="paragraph" w:styleId="1234" w:customStyle="1">
    <w:name w:val="Char2 Char Char Char Char Char Char"/>
    <w:basedOn w:val="858"/>
    <w:uiPriority w:val="0"/>
    <w:qFormat/>
    <w:pPr>
      <w:jc w:val="center"/>
      <w:spacing w:line="400" w:lineRule="exact"/>
      <w:widowControl/>
    </w:pPr>
  </w:style>
  <w:style w:type="paragraph" w:styleId="1235" w:customStyle="1">
    <w:name w:val="Char Char4"/>
    <w:basedOn w:val="858"/>
    <w:uiPriority w:val="0"/>
    <w:qFormat/>
    <w:pPr>
      <w:jc w:val="center"/>
      <w:spacing w:line="400" w:lineRule="exact"/>
      <w:widowControl/>
    </w:pPr>
  </w:style>
  <w:style w:type="paragraph" w:styleId="1236" w:customStyle="1">
    <w:name w:val="Char3 Char Char Char1"/>
    <w:basedOn w:val="858"/>
    <w:uiPriority w:val="0"/>
    <w:qFormat/>
    <w:rPr>
      <w:rFonts w:ascii="Tahoma" w:hAnsi="Tahoma"/>
      <w:sz w:val="24"/>
      <w:szCs w:val="20"/>
    </w:rPr>
  </w:style>
  <w:style w:type="paragraph" w:styleId="123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22222222222222"/>
    <w:basedOn w:val="858"/>
    <w:uiPriority w:val="0"/>
    <w:qFormat/>
    <w:pPr>
      <w:ind w:firstLine="480"/>
      <w:jc w:val="left"/>
      <w:spacing w:line="360" w:lineRule="auto"/>
      <w:widowControl/>
    </w:pPr>
    <w:rPr>
      <w:color w:val="ff0000"/>
      <w:sz w:val="24"/>
      <w:szCs w:val="20"/>
    </w:rPr>
  </w:style>
  <w:style w:type="character" w:styleId="1239" w:customStyle="1">
    <w:name w:val="中等深浅网格 1 - 强调文字颜色 2 Char"/>
    <w:link w:val="1240"/>
    <w:uiPriority w:val="0"/>
    <w:qFormat/>
    <w:rPr>
      <w:sz w:val="21"/>
      <w:szCs w:val="24"/>
      <w:lang w:val="zh-CN" w:eastAsia="zh-CN" w:bidi="ar-SA"/>
    </w:rPr>
  </w:style>
  <w:style w:type="paragraph" w:styleId="1240" w:customStyle="1">
    <w:name w:val="1"/>
    <w:link w:val="1239"/>
    <w:uiPriority w:val="0"/>
    <w:qFormat/>
    <w:rPr>
      <w:rFonts w:ascii="Times New Roman" w:hAnsi="Times New Roman" w:eastAsia="宋体" w:cs="Times New Roman"/>
      <w:sz w:val="21"/>
      <w:szCs w:val="24"/>
      <w:lang w:val="zh-CN" w:eastAsia="zh-CN" w:bidi="ar-SA"/>
    </w:rPr>
  </w:style>
  <w:style w:type="paragraph" w:styleId="1241" w:customStyle="1">
    <w:name w:val="图文"/>
    <w:basedOn w:val="858"/>
    <w:uiPriority w:val="0"/>
    <w:qFormat/>
    <w:pPr>
      <w:spacing w:after="50" w:line="360" w:lineRule="auto"/>
    </w:pPr>
    <w:rPr>
      <w:sz w:val="24"/>
    </w:rPr>
  </w:style>
  <w:style w:type="paragraph" w:styleId="1242" w:customStyle="1">
    <w:name w:val="xl23"/>
    <w:basedOn w:val="858"/>
    <w:uiPriority w:val="0"/>
    <w:qFormat/>
    <w:pPr>
      <w:spacing w:before="100" w:beforeAutospacing="1" w:after="100" w:afterAutospacing="1" w:line="360" w:lineRule="auto"/>
      <w:widowControl/>
    </w:pPr>
    <w:rPr>
      <w:sz w:val="24"/>
      <w:szCs w:val="20"/>
    </w:rPr>
  </w:style>
  <w:style w:type="paragraph" w:styleId="1243" w:customStyle="1">
    <w:name w:val="正文表格"/>
    <w:basedOn w:val="858"/>
    <w:link w:val="1244"/>
    <w:uiPriority w:val="0"/>
    <w:qFormat/>
    <w:pPr>
      <w:jc w:val="left"/>
    </w:pPr>
    <w:rPr>
      <w:rFonts w:ascii="宋体" w:hAnsi="宋体"/>
      <w:color w:val="000000"/>
      <w:szCs w:val="21"/>
    </w:rPr>
  </w:style>
  <w:style w:type="character" w:styleId="1244" w:customStyle="1">
    <w:name w:val="正文表格 Char"/>
    <w:link w:val="1243"/>
    <w:uiPriority w:val="0"/>
    <w:qFormat/>
    <w:rPr>
      <w:rFonts w:ascii="宋体" w:hAnsi="宋体"/>
      <w:color w:val="000000"/>
      <w:sz w:val="21"/>
      <w:szCs w:val="21"/>
    </w:rPr>
  </w:style>
  <w:style w:type="paragraph" w:styleId="1245" w:customStyle="1">
    <w:name w:val="正文重点"/>
    <w:basedOn w:val="858"/>
    <w:link w:val="1246"/>
    <w:uiPriority w:val="0"/>
    <w:qFormat/>
    <w:pPr>
      <w:ind w:firstLine="482"/>
      <w:jc w:val="left"/>
      <w:spacing w:line="360" w:lineRule="auto"/>
    </w:pPr>
    <w:rPr>
      <w:b/>
      <w:sz w:val="24"/>
      <w:szCs w:val="20"/>
    </w:rPr>
  </w:style>
  <w:style w:type="character" w:styleId="1246" w:customStyle="1">
    <w:name w:val="正文重点 Char"/>
    <w:link w:val="1245"/>
    <w:uiPriority w:val="0"/>
    <w:qFormat/>
    <w:rPr>
      <w:b/>
      <w:sz w:val="24"/>
    </w:rPr>
  </w:style>
  <w:style w:type="paragraph" w:styleId="1247" w:customStyle="1">
    <w:name w:val="标题1-附件"/>
    <w:basedOn w:val="1047"/>
    <w:uiPriority w:val="0"/>
    <w:qFormat/>
    <w:pPr>
      <w:jc w:val="left"/>
    </w:pPr>
    <w:rPr>
      <w:sz w:val="24"/>
      <w:szCs w:val="24"/>
    </w:rPr>
  </w:style>
  <w:style w:type="paragraph" w:styleId="1248" w:customStyle="1">
    <w:name w:val="正文小标题"/>
    <w:basedOn w:val="858"/>
    <w:next w:val="1049"/>
    <w:link w:val="1249"/>
    <w:uiPriority w:val="0"/>
    <w:qFormat/>
    <w:pPr>
      <w:ind w:firstLine="482"/>
      <w:jc w:val="left"/>
      <w:spacing w:before="312" w:after="312"/>
    </w:pPr>
    <w:rPr>
      <w:rFonts w:ascii="宋体" w:hAnsi="宋体"/>
      <w:b/>
      <w:i/>
      <w:color w:val="ff0000"/>
      <w:sz w:val="24"/>
      <w:szCs w:val="20"/>
    </w:rPr>
  </w:style>
  <w:style w:type="character" w:styleId="1249" w:customStyle="1">
    <w:name w:val="正文小标题 Char"/>
    <w:link w:val="1248"/>
    <w:uiPriority w:val="0"/>
    <w:qFormat/>
    <w:rPr>
      <w:rFonts w:ascii="宋体" w:hAnsi="宋体"/>
      <w:b/>
      <w:i/>
      <w:color w:val="ff0000"/>
      <w:sz w:val="24"/>
    </w:rPr>
  </w:style>
  <w:style w:type="paragraph" w:styleId="1250" w:customStyle="1">
    <w:name w:val="正文大标题"/>
    <w:basedOn w:val="1248"/>
    <w:next w:val="1049"/>
    <w:link w:val="1251"/>
    <w:uiPriority w:val="0"/>
    <w:qFormat/>
    <w:pPr>
      <w:jc w:val="center"/>
    </w:pPr>
    <w:rPr>
      <w:i w:val="0"/>
      <w:color w:val="000000"/>
      <w:sz w:val="28"/>
      <w:szCs w:val="21"/>
    </w:rPr>
  </w:style>
  <w:style w:type="character" w:styleId="1251" w:customStyle="1">
    <w:name w:val="正文大标题 Char"/>
    <w:link w:val="1250"/>
    <w:uiPriority w:val="0"/>
    <w:qFormat/>
    <w:rPr>
      <w:rFonts w:ascii="宋体" w:hAnsi="宋体"/>
      <w:b/>
      <w:color w:val="000000"/>
      <w:sz w:val="28"/>
      <w:szCs w:val="21"/>
    </w:rPr>
  </w:style>
  <w:style w:type="paragraph" w:styleId="1252" w:customStyle="1">
    <w:name w:val="注释"/>
    <w:basedOn w:val="858"/>
    <w:link w:val="1253"/>
    <w:uiPriority w:val="0"/>
    <w:qFormat/>
    <w:pPr>
      <w:ind w:left="420" w:hanging="420"/>
      <w:jc w:val="left"/>
    </w:pPr>
    <w:rPr>
      <w:rFonts w:ascii="宋体" w:hAnsi="宋体"/>
      <w:szCs w:val="21"/>
    </w:rPr>
  </w:style>
  <w:style w:type="character" w:styleId="1253" w:customStyle="1">
    <w:name w:val="注释 Char"/>
    <w:link w:val="1252"/>
    <w:uiPriority w:val="0"/>
    <w:qFormat/>
    <w:rPr>
      <w:rFonts w:ascii="宋体" w:hAnsi="宋体"/>
      <w:sz w:val="21"/>
      <w:szCs w:val="21"/>
    </w:rPr>
  </w:style>
  <w:style w:type="paragraph" w:styleId="1254" w:customStyle="1">
    <w:name w:val="正文须知-1级"/>
    <w:basedOn w:val="858"/>
    <w:next w:val="858"/>
    <w:uiPriority w:val="0"/>
    <w:qFormat/>
    <w:pPr>
      <w:numPr>
        <w:ilvl w:val="0"/>
        <w:numId w:val="7"/>
      </w:numPr>
      <w:spacing w:line="300" w:lineRule="auto"/>
    </w:pPr>
    <w:rPr>
      <w:rFonts w:ascii="宋体" w:hAnsi="Calibri"/>
      <w:sz w:val="24"/>
      <w:szCs w:val="21"/>
    </w:rPr>
  </w:style>
  <w:style w:type="paragraph" w:styleId="1255" w:customStyle="1">
    <w:name w:val="正文须知-2级"/>
    <w:basedOn w:val="858"/>
    <w:uiPriority w:val="0"/>
    <w:qFormat/>
    <w:pPr>
      <w:numPr>
        <w:ilvl w:val="1"/>
        <w:numId w:val="7"/>
      </w:numPr>
      <w:spacing w:line="300" w:lineRule="auto"/>
    </w:pPr>
    <w:rPr>
      <w:rFonts w:ascii="宋体" w:hAnsi="Calibri"/>
      <w:sz w:val="24"/>
      <w:szCs w:val="21"/>
    </w:rPr>
  </w:style>
  <w:style w:type="paragraph" w:styleId="1256" w:customStyle="1">
    <w:name w:val="正文须知-3级"/>
    <w:basedOn w:val="858"/>
    <w:uiPriority w:val="0"/>
    <w:qFormat/>
    <w:pPr>
      <w:numPr>
        <w:ilvl w:val="2"/>
        <w:numId w:val="7"/>
      </w:numPr>
      <w:ind w:hanging="355"/>
      <w:spacing w:line="300" w:lineRule="auto"/>
    </w:pPr>
    <w:rPr>
      <w:rFonts w:ascii="宋体" w:hAnsi="Calibri"/>
      <w:sz w:val="24"/>
      <w:szCs w:val="21"/>
    </w:rPr>
  </w:style>
  <w:style w:type="character" w:styleId="1257" w:customStyle="1">
    <w:name w:val="纯文本 字符"/>
    <w:uiPriority w:val="99"/>
    <w:qFormat/>
    <w:rPr>
      <w:rFonts w:ascii="宋体" w:hAnsi="Courier New" w:eastAsia="宋体" w:cs="Times New Roman"/>
      <w:sz w:val="21"/>
      <w:szCs w:val="21"/>
      <w:lang w:val="en-US" w:eastAsia="zh-CN" w:bidi="ar-SA"/>
    </w:rPr>
  </w:style>
  <w:style w:type="paragraph" w:styleId="1258" w:customStyle="1">
    <w:name w:val="表格1"/>
    <w:basedOn w:val="858"/>
    <w:uiPriority w:val="0"/>
    <w:qFormat/>
    <w:pPr>
      <w:ind w:firstLine="480"/>
      <w:jc w:val="center"/>
    </w:pPr>
    <w:rPr>
      <w:sz w:val="24"/>
      <w:szCs w:val="20"/>
    </w:rPr>
  </w:style>
  <w:style w:type="character" w:styleId="1259" w:customStyle="1">
    <w:name w:val="纯文本 字符1"/>
    <w:uiPriority w:val="0"/>
    <w:qFormat/>
    <w:rPr>
      <w:rFonts w:ascii="宋体" w:hAnsi="Courier New"/>
    </w:rPr>
  </w:style>
  <w:style w:type="character" w:styleId="1260" w:customStyle="1">
    <w:name w:val="bjh-p"/>
    <w:uiPriority w:val="0"/>
    <w:qFormat/>
  </w:style>
  <w:style w:type="paragraph" w:styleId="1261" w:customStyle="1">
    <w:name w:val="无标题条"/>
    <w:next w:val="858"/>
    <w:uiPriority w:val="0"/>
    <w:qFormat/>
    <w:pPr>
      <w:jc w:val="both"/>
    </w:pPr>
    <w:rPr>
      <w:rFonts w:ascii="Times New Roman" w:hAnsi="Times New Roman" w:eastAsia="宋体" w:cs="Times New Roman"/>
      <w:sz w:val="21"/>
      <w:lang w:val="en-US" w:eastAsia="zh-CN" w:bidi="ar-SA"/>
    </w:rPr>
  </w:style>
  <w:style w:type="character" w:styleId="1262" w:customStyle="1">
    <w:name w:val="正文格式 Char"/>
    <w:link w:val="1263"/>
    <w:uiPriority w:val="0"/>
    <w:qFormat/>
    <w:rPr>
      <w:rFonts w:ascii="宋体" w:hAnsi="宋体"/>
      <w:sz w:val="24"/>
      <w:szCs w:val="24"/>
      <w:lang w:val="en-GB"/>
    </w:rPr>
  </w:style>
  <w:style w:type="paragraph" w:styleId="1263" w:customStyle="1">
    <w:name w:val="正文格式"/>
    <w:basedOn w:val="858"/>
    <w:link w:val="1262"/>
    <w:uiPriority w:val="0"/>
    <w:qFormat/>
    <w:pPr>
      <w:ind w:firstLine="480"/>
      <w:spacing w:line="360" w:lineRule="auto"/>
    </w:pPr>
    <w:rPr>
      <w:rFonts w:ascii="宋体" w:hAnsi="宋体"/>
      <w:sz w:val="24"/>
      <w:lang w:val="en-GB"/>
    </w:rPr>
  </w:style>
  <w:style w:type="character" w:styleId="1264" w:customStyle="1">
    <w:name w:val="标题 3 Char"/>
    <w:uiPriority w:val="0"/>
    <w:qFormat/>
    <w:rPr>
      <w:rFonts w:ascii="宋体" w:eastAsia="宋体"/>
      <w:b/>
      <w:sz w:val="24"/>
      <w:u w:val="single"/>
      <w:lang w:val="en-US" w:eastAsia="zh-CN" w:bidi="ar-SA"/>
    </w:rPr>
  </w:style>
  <w:style w:type="character" w:styleId="1265" w:customStyle="1">
    <w:name w:val="正文缩进 Char"/>
    <w:uiPriority w:val="0"/>
    <w:qFormat/>
    <w:rPr>
      <w:rFonts w:ascii="宋体" w:eastAsia="宋体"/>
      <w:sz w:val="24"/>
      <w:szCs w:val="24"/>
      <w:lang w:val="en-US" w:eastAsia="zh-CN" w:bidi="ar-SA"/>
    </w:rPr>
  </w:style>
  <w:style w:type="character" w:styleId="1266" w:customStyle="1">
    <w:name w:val="Char Char111"/>
    <w:uiPriority w:val="0"/>
    <w:qFormat/>
    <w:rPr>
      <w:rFonts w:ascii="宋体" w:eastAsia="宋体"/>
      <w:b/>
      <w:sz w:val="24"/>
      <w:u w:val="single"/>
      <w:lang w:val="en-US" w:eastAsia="zh-CN" w:bidi="ar-SA"/>
    </w:rPr>
  </w:style>
  <w:style w:type="character" w:styleId="1267" w:customStyle="1">
    <w:name w:val="正文文本缩进 Char"/>
    <w:uiPriority w:val="0"/>
    <w:qFormat/>
    <w:rPr>
      <w:rFonts w:eastAsia="宋体"/>
      <w:sz w:val="24"/>
      <w:szCs w:val="24"/>
      <w:lang w:val="en-US" w:eastAsia="zh-CN" w:bidi="ar-SA"/>
    </w:rPr>
  </w:style>
  <w:style w:type="character" w:styleId="1268" w:customStyle="1">
    <w:name w:val="列出段落 Char"/>
    <w:uiPriority w:val="0"/>
    <w:qFormat/>
    <w:rPr>
      <w:rFonts w:ascii="Calibri" w:hAnsi="Calibri" w:eastAsia="宋体"/>
      <w:sz w:val="21"/>
      <w:szCs w:val="22"/>
      <w:lang w:val="en-US" w:eastAsia="zh-CN" w:bidi="ar-SA"/>
    </w:rPr>
  </w:style>
  <w:style w:type="character" w:styleId="1269" w:customStyle="1">
    <w:name w:val="页眉 Char"/>
    <w:uiPriority w:val="0"/>
    <w:qFormat/>
    <w:rPr>
      <w:rFonts w:eastAsia="宋体"/>
      <w:sz w:val="18"/>
      <w:szCs w:val="18"/>
      <w:lang w:val="en-US" w:eastAsia="zh-CN" w:bidi="ar-SA"/>
    </w:rPr>
  </w:style>
  <w:style w:type="character" w:styleId="1270" w:customStyle="1">
    <w:name w:val="标题 2 Char"/>
    <w:link w:val="860"/>
    <w:uiPriority w:val="0"/>
    <w:qFormat/>
    <w:rPr>
      <w:rFonts w:ascii="Arial" w:hAnsi="Arial" w:eastAsia="黑体"/>
      <w:b/>
      <w:sz w:val="30"/>
      <w:lang w:val="en-US" w:eastAsia="zh-CN" w:bidi="ar-SA"/>
    </w:rPr>
  </w:style>
  <w:style w:type="paragraph" w:styleId="1271" w:customStyle="1">
    <w:name w:val="字元 字元2"/>
    <w:basedOn w:val="858"/>
    <w:uiPriority w:val="0"/>
    <w:qFormat/>
    <w:rPr>
      <w:rFonts w:ascii="Tahoma" w:hAnsi="Tahoma"/>
      <w:sz w:val="24"/>
      <w:szCs w:val="20"/>
    </w:rPr>
  </w:style>
  <w:style w:type="paragraph" w:styleId="1272" w:customStyle="1">
    <w:name w:val="Char3 Char Char Char2"/>
    <w:basedOn w:val="858"/>
    <w:uiPriority w:val="0"/>
    <w:qFormat/>
    <w:rPr>
      <w:rFonts w:ascii="Tahoma" w:hAnsi="Tahoma"/>
      <w:sz w:val="24"/>
      <w:szCs w:val="20"/>
    </w:rPr>
  </w:style>
  <w:style w:type="paragraph" w:styleId="1273" w:customStyle="1">
    <w:name w:val="正文文本缩进2"/>
    <w:basedOn w:val="858"/>
    <w:uiPriority w:val="0"/>
    <w:qFormat/>
    <w:pPr>
      <w:ind w:firstLine="480"/>
      <w:spacing w:line="480" w:lineRule="exact"/>
    </w:pPr>
    <w:rPr>
      <w:rFonts w:ascii="宋体" w:hAnsi="宋体"/>
      <w:sz w:val="24"/>
      <w:lang w:val="zh-CN"/>
    </w:rPr>
  </w:style>
  <w:style w:type="paragraph" w:styleId="1274" w:customStyle="1">
    <w:name w:val="Char3"/>
    <w:basedOn w:val="858"/>
    <w:uiPriority w:val="0"/>
    <w:qFormat/>
    <w:pPr>
      <w:tabs>
        <w:tab w:val="left" w:pos="360" w:leader="none"/>
      </w:tabs>
    </w:pPr>
    <w:rPr>
      <w:sz w:val="24"/>
    </w:rPr>
  </w:style>
  <w:style w:type="paragraph" w:styleId="1275" w:customStyle="1">
    <w:name w:val="Char Char Char Char Char Char Char Char Char Char Char Char Char Char Char Char1"/>
    <w:basedOn w:val="858"/>
    <w:uiPriority w:val="0"/>
    <w:qFormat/>
    <w:pPr>
      <w:jc w:val="center"/>
      <w:spacing w:after="160" w:line="240" w:lineRule="exact"/>
      <w:widowControl/>
    </w:pPr>
    <w:rPr>
      <w:rFonts w:ascii="宋体" w:hAnsi="宋体"/>
      <w:b/>
      <w:sz w:val="30"/>
      <w:szCs w:val="30"/>
      <w:lang w:eastAsia="en-US"/>
    </w:rPr>
  </w:style>
  <w:style w:type="paragraph" w:styleId="1276" w:customStyle="1">
    <w:name w:val="Char Char1 Char Char Char Char Char Char1"/>
    <w:basedOn w:val="858"/>
    <w:uiPriority w:val="0"/>
    <w:qFormat/>
    <w:pPr>
      <w:jc w:val="left"/>
      <w:spacing w:after="160" w:line="240" w:lineRule="exact"/>
      <w:widowControl/>
    </w:pPr>
    <w:rPr>
      <w:rFonts w:ascii="Verdana" w:hAnsi="Verdana" w:eastAsia="仿宋_GB2312"/>
      <w:sz w:val="24"/>
      <w:szCs w:val="20"/>
      <w:lang w:eastAsia="en-US"/>
    </w:rPr>
  </w:style>
  <w:style w:type="paragraph" w:styleId="1277" w:customStyle="1">
    <w:name w:val="列出段落2"/>
    <w:basedOn w:val="858"/>
    <w:uiPriority w:val="0"/>
    <w:qFormat/>
    <w:pPr>
      <w:ind w:firstLine="420"/>
    </w:pPr>
    <w:rPr>
      <w:rFonts w:ascii="Calibri" w:hAnsi="Calibri"/>
      <w:szCs w:val="22"/>
    </w:rPr>
  </w:style>
  <w:style w:type="paragraph" w:styleId="1278" w:customStyle="1">
    <w:name w:val="Char Char Char1 Char2"/>
    <w:basedOn w:val="858"/>
    <w:uiPriority w:val="0"/>
    <w:qFormat/>
    <w:rPr>
      <w:rFonts w:ascii="Tahoma" w:hAnsi="Tahoma"/>
      <w:sz w:val="24"/>
      <w:szCs w:val="20"/>
    </w:rPr>
  </w:style>
  <w:style w:type="paragraph" w:styleId="1279" w:customStyle="1">
    <w:name w:val="Char Char Char2"/>
    <w:basedOn w:val="858"/>
    <w:uiPriority w:val="0"/>
    <w:qFormat/>
    <w:rPr>
      <w:rFonts w:ascii="Tahoma" w:hAnsi="Tahoma"/>
      <w:sz w:val="24"/>
      <w:szCs w:val="20"/>
    </w:rPr>
  </w:style>
  <w:style w:type="paragraph" w:styleId="1280" w:customStyle="1">
    <w:name w:val="Char Char Char Char Char Char Char2"/>
    <w:basedOn w:val="858"/>
    <w:uiPriority w:val="0"/>
    <w:qFormat/>
    <w:pPr>
      <w:ind w:firstLine="200"/>
      <w:spacing w:line="360" w:lineRule="auto"/>
    </w:pPr>
    <w:rPr>
      <w:rFonts w:eastAsia="仿宋_GB2312"/>
      <w:sz w:val="24"/>
    </w:rPr>
  </w:style>
  <w:style w:type="paragraph" w:styleId="1281" w:customStyle="1">
    <w:name w:val="正文缩进2"/>
    <w:basedOn w:val="858"/>
    <w:uiPriority w:val="0"/>
    <w:qFormat/>
    <w:pPr>
      <w:ind w:firstLine="567"/>
      <w:spacing w:line="480" w:lineRule="exact"/>
      <w:widowControl/>
    </w:pPr>
    <w:rPr>
      <w:rFonts w:ascii="宋体"/>
      <w:color w:val="000000"/>
      <w:sz w:val="28"/>
      <w:szCs w:val="20"/>
      <w:lang w:val="zh-CN"/>
    </w:rPr>
  </w:style>
  <w:style w:type="paragraph" w:styleId="1282" w:customStyle="1">
    <w:name w:val="修订1"/>
    <w:uiPriority w:val="0"/>
    <w:qFormat/>
    <w:rPr>
      <w:rFonts w:ascii="Times New Roman" w:hAnsi="Times New Roman" w:eastAsia="宋体" w:cs="Times New Roman"/>
      <w:sz w:val="21"/>
      <w:szCs w:val="24"/>
      <w:lang w:val="en-US" w:eastAsia="zh-CN" w:bidi="ar-SA"/>
    </w:rPr>
  </w:style>
  <w:style w:type="paragraph" w:styleId="1283" w:customStyle="1">
    <w:name w:val="Char22"/>
    <w:basedOn w:val="858"/>
    <w:uiPriority w:val="0"/>
    <w:qFormat/>
    <w:rPr>
      <w:rFonts w:ascii="Tahoma" w:hAnsi="Tahoma"/>
      <w:sz w:val="24"/>
      <w:szCs w:val="20"/>
    </w:rPr>
  </w:style>
  <w:style w:type="paragraph" w:styleId="1284" w:customStyle="1">
    <w:name w:val="Char Char Char Char Char Char Char Char Char Char2"/>
    <w:basedOn w:val="858"/>
    <w:uiPriority w:val="0"/>
    <w:qFormat/>
    <w:rPr>
      <w:rFonts w:ascii="宋体" w:hAnsi="宋体" w:cs="Courier New"/>
      <w:sz w:val="32"/>
      <w:szCs w:val="32"/>
    </w:rPr>
  </w:style>
  <w:style w:type="paragraph" w:styleId="1285" w:customStyle="1">
    <w:name w:val="Char2 Char Char Char Char Char Char1"/>
    <w:basedOn w:val="858"/>
    <w:uiPriority w:val="0"/>
    <w:qFormat/>
    <w:pPr>
      <w:jc w:val="center"/>
      <w:spacing w:line="400" w:lineRule="exact"/>
      <w:widowControl/>
    </w:pPr>
  </w:style>
  <w:style w:type="character" w:styleId="1286" w:customStyle="1">
    <w:name w:val="页脚 Char"/>
    <w:uiPriority w:val="0"/>
    <w:qFormat/>
    <w:rPr>
      <w:rFonts w:ascii="宋体" w:eastAsia="宋体"/>
      <w:sz w:val="18"/>
      <w:lang w:val="en-US" w:eastAsia="zh-CN" w:bidi="ar-SA"/>
    </w:rPr>
  </w:style>
  <w:style w:type="paragraph" w:styleId="1287" w:customStyle="1">
    <w:name w:val="Char Char41"/>
    <w:basedOn w:val="858"/>
    <w:uiPriority w:val="0"/>
    <w:qFormat/>
    <w:pPr>
      <w:jc w:val="center"/>
      <w:spacing w:line="400" w:lineRule="exact"/>
      <w:widowControl/>
    </w:pPr>
  </w:style>
  <w:style w:type="character" w:styleId="1288" w:customStyle="1">
    <w:name w:val="批注文字 Char"/>
    <w:uiPriority w:val="99"/>
    <w:qFormat/>
    <w:rPr>
      <w:sz w:val="21"/>
      <w:szCs w:val="24"/>
    </w:rPr>
  </w:style>
  <w:style w:type="character" w:styleId="1289" w:customStyle="1">
    <w:name w:val="标题 Char"/>
    <w:uiPriority w:val="0"/>
    <w:qFormat/>
    <w:rPr>
      <w:b/>
      <w:sz w:val="32"/>
    </w:rPr>
  </w:style>
  <w:style w:type="paragraph" w:styleId="1290" w:customStyle="1">
    <w:name w:val="图例"/>
    <w:basedOn w:val="858"/>
    <w:uiPriority w:val="0"/>
    <w:qFormat/>
    <w:pPr>
      <w:jc w:val="center"/>
      <w:spacing w:before="120" w:after="120" w:line="360" w:lineRule="auto"/>
    </w:pPr>
    <w:rPr>
      <w:rFonts w:eastAsia="仿宋_GB2312"/>
      <w:b/>
      <w:sz w:val="24"/>
      <w:szCs w:val="20"/>
    </w:rPr>
  </w:style>
  <w:style w:type="paragraph" w:styleId="1291" w:customStyle="1">
    <w:name w:val="Table Paragraph"/>
    <w:basedOn w:val="858"/>
    <w:uiPriority w:val="1"/>
    <w:qFormat/>
    <w:pPr>
      <w:jc w:val="left"/>
    </w:pPr>
    <w:rPr>
      <w:rFonts w:ascii="宋体" w:hAnsi="宋体" w:cs="宋体"/>
      <w:sz w:val="22"/>
      <w:szCs w:val="22"/>
      <w:lang w:eastAsia="en-US"/>
    </w:rPr>
  </w:style>
  <w:style w:type="table" w:styleId="1292"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3" w:customStyle="1">
    <w:name w:val="成文日期"/>
    <w:basedOn w:val="858"/>
    <w:link w:val="1294"/>
    <w:uiPriority w:val="0"/>
    <w:qFormat/>
    <w:pPr>
      <w:ind w:right="400" w:firstLine="200"/>
      <w:jc w:val="right"/>
      <w:spacing w:line="570" w:lineRule="exact"/>
    </w:pPr>
    <w:rPr>
      <w:rFonts w:ascii="仿宋_GB2312" w:eastAsia="仿宋_GB2312"/>
      <w:sz w:val="32"/>
      <w:szCs w:val="20"/>
    </w:rPr>
  </w:style>
  <w:style w:type="character" w:styleId="1294" w:customStyle="1">
    <w:name w:val="成文日期 Char"/>
    <w:link w:val="1293"/>
    <w:uiPriority w:val="0"/>
    <w:qFormat/>
    <w:rPr>
      <w:rFonts w:ascii="仿宋_GB2312" w:eastAsia="仿宋_GB2312"/>
      <w:sz w:val="32"/>
    </w:rPr>
  </w:style>
  <w:style w:type="paragraph" w:styleId="1295" w:customStyle="1">
    <w:name w:val="修订2"/>
    <w:uiPriority w:val="99"/>
    <w:unhideWhenUsed/>
    <w:qFormat/>
    <w:rPr>
      <w:rFonts w:ascii="Times New Roman" w:hAnsi="Times New Roman" w:eastAsia="宋体" w:cs="Times New Roman"/>
      <w:sz w:val="21"/>
      <w:szCs w:val="24"/>
      <w:lang w:val="en-US" w:eastAsia="zh-CN" w:bidi="ar-SA"/>
    </w:rPr>
  </w:style>
  <w:style w:type="character" w:styleId="1296" w:customStyle="1">
    <w:name w:val="正文文本 字符1"/>
    <w:uiPriority w:val="0"/>
    <w:qFormat/>
    <w:rPr>
      <w:rFonts w:ascii="宋体" w:hAnsi="宋体"/>
      <w:sz w:val="24"/>
      <w:szCs w:val="24"/>
    </w:rPr>
  </w:style>
  <w:style w:type="paragraph" w:styleId="1297" w:customStyle="1">
    <w:name w:val="p15"/>
    <w:basedOn w:val="858"/>
    <w:uiPriority w:val="0"/>
    <w:qFormat/>
    <w:pPr>
      <w:spacing w:line="480" w:lineRule="atLeast"/>
      <w:widowControl/>
    </w:pPr>
    <w:rPr>
      <w:rFonts w:ascii="宋体" w:hAnsi="宋体" w:cs="宋体"/>
      <w:sz w:val="28"/>
      <w:szCs w:val="28"/>
    </w:rPr>
  </w:style>
  <w:style w:type="paragraph" w:styleId="129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299"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段"/>
    <w:next w:val="858"/>
    <w:uiPriority w:val="0"/>
    <w:unhideWhenUsed/>
    <w:qFormat/>
    <w:pPr>
      <w:ind w:firstLine="200"/>
      <w:jc w:val="both"/>
      <w:spacing w:line="360" w:lineRule="auto"/>
    </w:pPr>
    <w:rPr>
      <w:rFonts w:hint="eastAsia" w:ascii="宋体" w:hAnsi="Times New Roman" w:eastAsia="宋体" w:cs="Times New Roman"/>
      <w:sz w:val="24"/>
    </w:rPr>
  </w:style>
  <w:style w:type="character" w:styleId="1301" w:customStyle="1">
    <w:name w:val="目录 1 Char"/>
    <w:link w:val="885"/>
    <w:uiPriority w:val="39"/>
    <w:qFormat/>
  </w:style>
  <w:style w:type="paragraph" w:styleId="1302" w:customStyle="1">
    <w:name w:val="正文空2格  1."/>
    <w:basedOn w:val="858"/>
    <w:uiPriority w:val="0"/>
    <w:qFormat/>
    <w:pPr>
      <w:ind w:firstLine="480"/>
      <w:spacing w:line="360" w:lineRule="auto"/>
    </w:pPr>
    <w:rPr>
      <w:rFonts w:hint="eastAsia" w:ascii="宋体" w:hAnsi="Times New Roman" w:eastAsia="仿宋"/>
      <w:sz w:val="28"/>
      <w:szCs w:val="20"/>
    </w:rPr>
  </w:style>
  <w:style w:type="character" w:styleId="1303" w:customStyle="1">
    <w:name w:val="15"/>
    <w:basedOn w:val="868"/>
    <w:uiPriority w:val="0"/>
    <w:qFormat/>
    <w:rPr>
      <w:rFonts w:hint="default" w:ascii="Times New Roman" w:hAnsi="Times New Roman" w:cs="Times New Roman"/>
      <w:sz w:val="21"/>
      <w:szCs w:val="21"/>
    </w:rPr>
  </w:style>
  <w:style w:type="paragraph" w:styleId="1304" w:customStyle="1">
    <w:name w:val="正文_3"/>
    <w:basedOn w:val="858"/>
    <w:uiPriority w:val="0"/>
    <w:qFormat/>
    <w:rPr>
      <w:szCs w:val="21"/>
    </w:rPr>
  </w:style>
  <w:style w:type="paragraph" w:styleId="1305" w:customStyle="1">
    <w:name w:val="纯文本2"/>
    <w:basedOn w:val="858"/>
    <w:next w:val="886"/>
    <w:uiPriority w:val="0"/>
    <w:qFormat/>
    <w:rPr>
      <w:rFonts w:ascii="宋体" w:hAnsi="Times New Roman"/>
      <w:sz w:val="26"/>
      <w:szCs w:val="26"/>
    </w:rPr>
  </w:style>
  <w:style w:type="numbering" w:styleId="179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丁叶琪</cp:lastModifiedBy>
  <cp:revision>3</cp:revision>
  <dcterms:created xsi:type="dcterms:W3CDTF">2024-05-29T08:19:00Z</dcterms:created>
  <dcterms:modified xsi:type="dcterms:W3CDTF">2025-11-21T09:30:51Z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